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17360" w14:textId="77777777" w:rsidR="00E1627B" w:rsidRPr="009E2DCB" w:rsidRDefault="00FC4A65">
      <w:pPr>
        <w:jc w:val="both"/>
        <w:outlineLvl w:val="0"/>
        <w:rPr>
          <w:rFonts w:ascii="Arial" w:hAnsi="Arial" w:cs="Arial"/>
          <w:color w:val="FF0000"/>
          <w:sz w:val="21"/>
          <w:szCs w:val="21"/>
          <w:u w:val="single"/>
        </w:rPr>
      </w:pPr>
      <w:bookmarkStart w:id="0" w:name="_Hlk86155639"/>
      <w:r w:rsidRPr="009E2DCB">
        <w:rPr>
          <w:rFonts w:ascii="Arial" w:hAnsi="Arial" w:cs="Arial"/>
          <w:noProof/>
          <w:sz w:val="21"/>
          <w:szCs w:val="21"/>
        </w:rPr>
        <w:drawing>
          <wp:anchor distT="0" distB="0" distL="114300" distR="114300" simplePos="0" relativeHeight="251657728" behindDoc="0" locked="0" layoutInCell="1" allowOverlap="1" wp14:anchorId="399D26E3" wp14:editId="1ABA3344">
            <wp:simplePos x="0" y="0"/>
            <wp:positionH relativeFrom="margin">
              <wp:align>right</wp:align>
            </wp:positionH>
            <wp:positionV relativeFrom="paragraph">
              <wp:posOffset>-247650</wp:posOffset>
            </wp:positionV>
            <wp:extent cx="1512330" cy="585075"/>
            <wp:effectExtent l="0" t="0" r="0" b="5715"/>
            <wp:wrapThrough wrapText="bothSides">
              <wp:wrapPolygon edited="0">
                <wp:start x="0" y="0"/>
                <wp:lineTo x="0" y="21107"/>
                <wp:lineTo x="21228" y="21107"/>
                <wp:lineTo x="2122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2330" cy="585075"/>
                    </a:xfrm>
                    <a:prstGeom prst="rect">
                      <a:avLst/>
                    </a:prstGeom>
                    <a:noFill/>
                  </pic:spPr>
                </pic:pic>
              </a:graphicData>
            </a:graphic>
            <wp14:sizeRelH relativeFrom="margin">
              <wp14:pctWidth>0</wp14:pctWidth>
            </wp14:sizeRelH>
            <wp14:sizeRelV relativeFrom="margin">
              <wp14:pctHeight>0</wp14:pctHeight>
            </wp14:sizeRelV>
          </wp:anchor>
        </w:drawing>
      </w:r>
    </w:p>
    <w:p w14:paraId="2F4692CF" w14:textId="343A60E5" w:rsidR="00E91B75" w:rsidRPr="003F5266" w:rsidRDefault="00FC4A65" w:rsidP="003F5266">
      <w:pPr>
        <w:spacing w:before="600" w:after="360"/>
        <w:jc w:val="both"/>
        <w:outlineLvl w:val="0"/>
        <w:rPr>
          <w:rFonts w:ascii="Arial" w:hAnsi="Arial" w:cs="Arial"/>
          <w:b/>
          <w:sz w:val="21"/>
          <w:szCs w:val="21"/>
        </w:rPr>
      </w:pPr>
      <w:r w:rsidRPr="009E2DCB">
        <w:rPr>
          <w:rFonts w:ascii="Arial" w:hAnsi="Arial" w:cs="Arial"/>
          <w:b/>
          <w:sz w:val="21"/>
          <w:szCs w:val="21"/>
          <w:u w:val="single"/>
        </w:rPr>
        <w:t>FOR IMMEDIATE RELEASE</w:t>
      </w:r>
      <w:r w:rsidRPr="009E2DCB">
        <w:rPr>
          <w:rFonts w:ascii="Arial" w:hAnsi="Arial" w:cs="Arial"/>
          <w:b/>
          <w:sz w:val="21"/>
          <w:szCs w:val="21"/>
        </w:rPr>
        <w:t xml:space="preserve"> </w:t>
      </w:r>
    </w:p>
    <w:p w14:paraId="6FEA03DB" w14:textId="2A05344F" w:rsidR="00BF1E8F" w:rsidRDefault="00E46C95" w:rsidP="00BF1E8F">
      <w:pPr>
        <w:jc w:val="center"/>
        <w:outlineLvl w:val="0"/>
        <w:rPr>
          <w:rFonts w:ascii="Arial" w:hAnsi="Arial" w:cs="Arial"/>
          <w:b/>
          <w:color w:val="244061" w:themeColor="accent1" w:themeShade="80"/>
          <w:sz w:val="22"/>
          <w:szCs w:val="22"/>
        </w:rPr>
      </w:pPr>
      <w:r>
        <w:rPr>
          <w:rFonts w:ascii="Arial" w:hAnsi="Arial" w:cs="Arial"/>
          <w:b/>
          <w:color w:val="244061" w:themeColor="accent1" w:themeShade="80"/>
          <w:sz w:val="22"/>
          <w:szCs w:val="22"/>
        </w:rPr>
        <w:t>Despite Challenging Environment, MSN Grows 9M2022 Core Profit by 40%</w:t>
      </w:r>
    </w:p>
    <w:p w14:paraId="58B3F8E5" w14:textId="3068515B" w:rsidR="007B2579" w:rsidRDefault="006B3376" w:rsidP="006B3376">
      <w:pPr>
        <w:jc w:val="center"/>
        <w:outlineLvl w:val="0"/>
        <w:rPr>
          <w:rFonts w:ascii="Arial" w:hAnsi="Arial" w:cs="Arial"/>
          <w:b/>
          <w:color w:val="244061" w:themeColor="accent1" w:themeShade="80"/>
          <w:sz w:val="22"/>
          <w:szCs w:val="22"/>
        </w:rPr>
      </w:pPr>
      <w:r>
        <w:rPr>
          <w:rFonts w:ascii="Arial" w:hAnsi="Arial" w:cs="Arial"/>
          <w:b/>
          <w:color w:val="244061" w:themeColor="accent1" w:themeShade="80"/>
          <w:sz w:val="22"/>
          <w:szCs w:val="22"/>
        </w:rPr>
        <w:t xml:space="preserve"> </w:t>
      </w:r>
    </w:p>
    <w:p w14:paraId="06787D62" w14:textId="13F2D44A" w:rsidR="001E5EBC" w:rsidRPr="00581869" w:rsidRDefault="00FC4A65" w:rsidP="008E790D">
      <w:pPr>
        <w:spacing w:before="120" w:after="120"/>
        <w:jc w:val="both"/>
        <w:outlineLvl w:val="0"/>
        <w:rPr>
          <w:rFonts w:ascii="Arial" w:hAnsi="Arial" w:cs="Arial"/>
          <w:sz w:val="20"/>
          <w:szCs w:val="20"/>
        </w:rPr>
      </w:pPr>
      <w:bookmarkStart w:id="1" w:name="_GoBack"/>
      <w:bookmarkEnd w:id="1"/>
      <w:r w:rsidRPr="00581869">
        <w:rPr>
          <w:rFonts w:ascii="Arial" w:hAnsi="Arial" w:cs="Arial"/>
          <w:sz w:val="20"/>
          <w:szCs w:val="20"/>
        </w:rPr>
        <w:t>Masan Group Corporation (</w:t>
      </w:r>
      <w:r w:rsidRPr="00581869">
        <w:rPr>
          <w:rFonts w:ascii="Arial" w:hAnsi="Arial" w:cs="Arial"/>
          <w:b/>
          <w:sz w:val="20"/>
          <w:szCs w:val="20"/>
        </w:rPr>
        <w:t>HOSE: MSN</w:t>
      </w:r>
      <w:r w:rsidRPr="00581869">
        <w:rPr>
          <w:rFonts w:ascii="Arial" w:hAnsi="Arial" w:cs="Arial"/>
          <w:sz w:val="20"/>
          <w:szCs w:val="20"/>
        </w:rPr>
        <w:t xml:space="preserve">, “Masan” or the “Company”, today </w:t>
      </w:r>
      <w:r w:rsidR="008F407E" w:rsidRPr="00581869">
        <w:rPr>
          <w:rFonts w:ascii="Arial" w:hAnsi="Arial" w:cs="Arial"/>
          <w:sz w:val="20"/>
          <w:szCs w:val="20"/>
        </w:rPr>
        <w:t>released</w:t>
      </w:r>
      <w:r w:rsidR="00736828" w:rsidRPr="00581869">
        <w:rPr>
          <w:rFonts w:ascii="Arial" w:hAnsi="Arial" w:cs="Arial"/>
          <w:sz w:val="20"/>
          <w:szCs w:val="20"/>
        </w:rPr>
        <w:t xml:space="preserve"> </w:t>
      </w:r>
      <w:r w:rsidRPr="00581869">
        <w:rPr>
          <w:rFonts w:ascii="Arial" w:hAnsi="Arial" w:cs="Arial"/>
          <w:sz w:val="20"/>
          <w:szCs w:val="20"/>
        </w:rPr>
        <w:t xml:space="preserve">its </w:t>
      </w:r>
      <w:r w:rsidR="005D2F7E" w:rsidRPr="00581869">
        <w:rPr>
          <w:rFonts w:ascii="Arial" w:hAnsi="Arial" w:cs="Arial"/>
          <w:sz w:val="20"/>
          <w:szCs w:val="20"/>
        </w:rPr>
        <w:t xml:space="preserve">unaudited </w:t>
      </w:r>
      <w:r w:rsidRPr="00581869">
        <w:rPr>
          <w:rFonts w:ascii="Arial" w:hAnsi="Arial" w:cs="Arial"/>
          <w:sz w:val="20"/>
          <w:szCs w:val="20"/>
        </w:rPr>
        <w:t xml:space="preserve">management accounts for </w:t>
      </w:r>
      <w:r w:rsidR="001F5201" w:rsidRPr="00581869">
        <w:rPr>
          <w:rFonts w:ascii="Arial" w:hAnsi="Arial" w:cs="Arial"/>
          <w:sz w:val="20"/>
          <w:szCs w:val="20"/>
        </w:rPr>
        <w:t>the third quarter (“3Q2022”) and first nine months (“9M2022”) of financial year 202</w:t>
      </w:r>
      <w:r w:rsidR="002D4CC4" w:rsidRPr="00581869">
        <w:rPr>
          <w:rFonts w:ascii="Arial" w:hAnsi="Arial" w:cs="Arial"/>
          <w:sz w:val="20"/>
          <w:szCs w:val="20"/>
        </w:rPr>
        <w:t>2</w:t>
      </w:r>
      <w:r w:rsidR="001F5201" w:rsidRPr="00581869">
        <w:rPr>
          <w:rFonts w:ascii="Arial" w:hAnsi="Arial" w:cs="Arial"/>
          <w:sz w:val="20"/>
          <w:szCs w:val="20"/>
        </w:rPr>
        <w:t xml:space="preserve"> (“FY2022”).</w:t>
      </w:r>
    </w:p>
    <w:p w14:paraId="4802AEB7" w14:textId="13181799" w:rsidR="005E0B6B" w:rsidRDefault="005E0B6B" w:rsidP="005E0B6B">
      <w:pPr>
        <w:spacing w:after="240"/>
        <w:jc w:val="both"/>
        <w:rPr>
          <w:rFonts w:ascii="Arial" w:hAnsi="Arial" w:cs="Arial"/>
          <w:bCs/>
          <w:sz w:val="20"/>
          <w:szCs w:val="20"/>
        </w:rPr>
      </w:pPr>
      <w:bookmarkStart w:id="2" w:name="_Hlk95145006"/>
      <w:r w:rsidRPr="00581869">
        <w:rPr>
          <w:rFonts w:ascii="Arial" w:hAnsi="Arial" w:cs="Arial"/>
          <w:bCs/>
          <w:sz w:val="20"/>
          <w:szCs w:val="20"/>
        </w:rPr>
        <w:t>“</w:t>
      </w:r>
      <w:r w:rsidR="00E46C95" w:rsidRPr="00E46C95">
        <w:rPr>
          <w:rFonts w:ascii="Arial" w:hAnsi="Arial" w:cs="Arial"/>
          <w:bCs/>
          <w:sz w:val="20"/>
          <w:szCs w:val="20"/>
        </w:rPr>
        <w:t>Never doubt vision, even in the most challenging times – at Masan we double down during these times. Our modern grocery stores now account for 50% of the nationwide network and we are constantly innovating to give consumers what they want. We have delivered on our Point of Life innovation with 30 W</w:t>
      </w:r>
      <w:r w:rsidR="00324569">
        <w:rPr>
          <w:rFonts w:ascii="Arial" w:hAnsi="Arial" w:cs="Arial"/>
          <w:bCs/>
          <w:sz w:val="20"/>
          <w:szCs w:val="20"/>
        </w:rPr>
        <w:t>IN</w:t>
      </w:r>
      <w:r w:rsidR="00E46C95" w:rsidRPr="00E46C95">
        <w:rPr>
          <w:rFonts w:ascii="Arial" w:hAnsi="Arial" w:cs="Arial"/>
          <w:bCs/>
          <w:sz w:val="20"/>
          <w:szCs w:val="20"/>
        </w:rPr>
        <w:t xml:space="preserve"> stores rolled out in 3Q and we are confident that the W</w:t>
      </w:r>
      <w:r w:rsidR="00324569">
        <w:rPr>
          <w:rFonts w:ascii="Arial" w:hAnsi="Arial" w:cs="Arial"/>
          <w:bCs/>
          <w:sz w:val="20"/>
          <w:szCs w:val="20"/>
        </w:rPr>
        <w:t>IN</w:t>
      </w:r>
      <w:r w:rsidR="00E46C95" w:rsidRPr="00E46C95">
        <w:rPr>
          <w:rFonts w:ascii="Arial" w:hAnsi="Arial" w:cs="Arial"/>
          <w:bCs/>
          <w:sz w:val="20"/>
          <w:szCs w:val="20"/>
        </w:rPr>
        <w:t xml:space="preserve"> concept is a winning, scalable model. Next up, we will launch a retail concept catered to rural consumers and unveil our membership program with the end goal of personalizing daily offerings for 100 million consumers. With our scale and innovations, I believe our growth trajectory is just in its early phase</w:t>
      </w:r>
      <w:r w:rsidR="006B6504" w:rsidRPr="006B6504">
        <w:rPr>
          <w:rFonts w:ascii="Arial" w:hAnsi="Arial" w:cs="Arial"/>
          <w:bCs/>
          <w:sz w:val="20"/>
          <w:szCs w:val="20"/>
        </w:rPr>
        <w:t>,</w:t>
      </w:r>
      <w:r>
        <w:rPr>
          <w:rFonts w:ascii="Arial" w:hAnsi="Arial" w:cs="Arial"/>
          <w:bCs/>
          <w:sz w:val="20"/>
          <w:szCs w:val="20"/>
        </w:rPr>
        <w:t>”</w:t>
      </w:r>
      <w:r w:rsidRPr="008437E9">
        <w:rPr>
          <w:rFonts w:ascii="Arial" w:hAnsi="Arial" w:cs="Arial"/>
          <w:bCs/>
          <w:sz w:val="20"/>
          <w:szCs w:val="20"/>
        </w:rPr>
        <w:t xml:space="preserve"> </w:t>
      </w:r>
      <w:r w:rsidRPr="00581869">
        <w:rPr>
          <w:rFonts w:ascii="Arial" w:hAnsi="Arial" w:cs="Arial"/>
          <w:bCs/>
          <w:sz w:val="20"/>
          <w:szCs w:val="20"/>
        </w:rPr>
        <w:t>said Dr. Nguyen Dang Quang, Chairman of Masan Group.</w:t>
      </w:r>
    </w:p>
    <w:p w14:paraId="2946CE12" w14:textId="77777777" w:rsidR="006B6504" w:rsidRDefault="006B6504" w:rsidP="006B6504">
      <w:pPr>
        <w:pStyle w:val="ColorfulList-Accent11"/>
        <w:spacing w:after="120"/>
        <w:ind w:left="0"/>
        <w:contextualSpacing w:val="0"/>
        <w:jc w:val="both"/>
        <w:rPr>
          <w:rFonts w:ascii="Arial" w:hAnsi="Arial" w:cs="Arial"/>
          <w:b/>
          <w:sz w:val="20"/>
          <w:szCs w:val="20"/>
          <w:u w:val="single"/>
        </w:rPr>
      </w:pPr>
      <w:r>
        <w:rPr>
          <w:rFonts w:ascii="Arial" w:hAnsi="Arial" w:cs="Arial"/>
          <w:b/>
          <w:sz w:val="20"/>
          <w:szCs w:val="20"/>
          <w:u w:val="single"/>
        </w:rPr>
        <w:t>Strategic Highlights:</w:t>
      </w:r>
    </w:p>
    <w:p w14:paraId="1C5C5797" w14:textId="0EBF185B" w:rsidR="006B6504" w:rsidRDefault="00E46C95" w:rsidP="006B6504">
      <w:pPr>
        <w:pStyle w:val="ColorfulList-Accent11"/>
        <w:numPr>
          <w:ilvl w:val="0"/>
          <w:numId w:val="1"/>
        </w:numPr>
        <w:spacing w:after="120"/>
        <w:ind w:left="720"/>
        <w:contextualSpacing w:val="0"/>
        <w:jc w:val="both"/>
        <w:rPr>
          <w:rFonts w:ascii="Arial" w:hAnsi="Arial" w:cs="Arial"/>
          <w:bCs/>
          <w:sz w:val="20"/>
          <w:szCs w:val="20"/>
        </w:rPr>
      </w:pPr>
      <w:r w:rsidRPr="00E46C95">
        <w:rPr>
          <w:rFonts w:ascii="Arial" w:hAnsi="Arial" w:cs="Arial"/>
          <w:bCs/>
          <w:sz w:val="20"/>
          <w:szCs w:val="20"/>
        </w:rPr>
        <w:t xml:space="preserve">Masan introduced its </w:t>
      </w:r>
      <w:r w:rsidR="00324569">
        <w:rPr>
          <w:rFonts w:ascii="Arial" w:hAnsi="Arial" w:cs="Arial"/>
          <w:bCs/>
          <w:sz w:val="20"/>
          <w:szCs w:val="20"/>
        </w:rPr>
        <w:t>“P</w:t>
      </w:r>
      <w:r w:rsidRPr="00E46C95">
        <w:rPr>
          <w:rFonts w:ascii="Arial" w:hAnsi="Arial" w:cs="Arial"/>
          <w:bCs/>
          <w:sz w:val="20"/>
          <w:szCs w:val="20"/>
        </w:rPr>
        <w:t xml:space="preserve">oint of </w:t>
      </w:r>
      <w:r w:rsidR="00324569">
        <w:rPr>
          <w:rFonts w:ascii="Arial" w:hAnsi="Arial" w:cs="Arial"/>
          <w:bCs/>
          <w:sz w:val="20"/>
          <w:szCs w:val="20"/>
        </w:rPr>
        <w:t>L</w:t>
      </w:r>
      <w:r w:rsidRPr="00E46C95">
        <w:rPr>
          <w:rFonts w:ascii="Arial" w:hAnsi="Arial" w:cs="Arial"/>
          <w:bCs/>
          <w:sz w:val="20"/>
          <w:szCs w:val="20"/>
        </w:rPr>
        <w:t>ife</w:t>
      </w:r>
      <w:r w:rsidR="00324569">
        <w:rPr>
          <w:rFonts w:ascii="Arial" w:hAnsi="Arial" w:cs="Arial"/>
          <w:bCs/>
          <w:sz w:val="20"/>
          <w:szCs w:val="20"/>
        </w:rPr>
        <w:t>”</w:t>
      </w:r>
      <w:r w:rsidRPr="00E46C95">
        <w:rPr>
          <w:rFonts w:ascii="Arial" w:hAnsi="Arial" w:cs="Arial"/>
          <w:bCs/>
          <w:sz w:val="20"/>
          <w:szCs w:val="20"/>
        </w:rPr>
        <w:t xml:space="preserve"> retail concept with the launch of 30 WIN stores. W</w:t>
      </w:r>
      <w:r w:rsidR="00324569">
        <w:rPr>
          <w:rFonts w:ascii="Arial" w:hAnsi="Arial" w:cs="Arial"/>
          <w:bCs/>
          <w:sz w:val="20"/>
          <w:szCs w:val="20"/>
        </w:rPr>
        <w:t>IN</w:t>
      </w:r>
      <w:r w:rsidRPr="00E46C95">
        <w:rPr>
          <w:rFonts w:ascii="Arial" w:hAnsi="Arial" w:cs="Arial"/>
          <w:bCs/>
          <w:sz w:val="20"/>
          <w:szCs w:val="20"/>
        </w:rPr>
        <w:t xml:space="preserve"> </w:t>
      </w:r>
      <w:r w:rsidR="00324569">
        <w:rPr>
          <w:rFonts w:ascii="Arial" w:hAnsi="Arial" w:cs="Arial"/>
          <w:bCs/>
          <w:sz w:val="20"/>
          <w:szCs w:val="20"/>
        </w:rPr>
        <w:t>s</w:t>
      </w:r>
      <w:r w:rsidRPr="00E46C95">
        <w:rPr>
          <w:rFonts w:ascii="Arial" w:hAnsi="Arial" w:cs="Arial"/>
          <w:bCs/>
          <w:sz w:val="20"/>
          <w:szCs w:val="20"/>
        </w:rPr>
        <w:t>tores show an uplift of 20%+ versus pure grocery model</w:t>
      </w:r>
      <w:r w:rsidR="00852407">
        <w:rPr>
          <w:rFonts w:ascii="Arial" w:hAnsi="Arial" w:cs="Arial"/>
          <w:bCs/>
          <w:sz w:val="20"/>
          <w:szCs w:val="20"/>
        </w:rPr>
        <w:t xml:space="preserve"> in terms of revenue per sqm</w:t>
      </w:r>
      <w:r w:rsidRPr="00E46C95">
        <w:rPr>
          <w:rFonts w:ascii="Arial" w:hAnsi="Arial" w:cs="Arial"/>
          <w:bCs/>
          <w:sz w:val="20"/>
          <w:szCs w:val="20"/>
        </w:rPr>
        <w:t xml:space="preserve"> </w:t>
      </w:r>
      <w:r w:rsidR="00852407">
        <w:rPr>
          <w:rFonts w:ascii="Arial" w:hAnsi="Arial" w:cs="Arial"/>
          <w:bCs/>
          <w:sz w:val="20"/>
          <w:szCs w:val="20"/>
        </w:rPr>
        <w:t>providing</w:t>
      </w:r>
      <w:r w:rsidRPr="00E46C95">
        <w:rPr>
          <w:rFonts w:ascii="Arial" w:hAnsi="Arial" w:cs="Arial"/>
          <w:bCs/>
          <w:sz w:val="20"/>
          <w:szCs w:val="20"/>
        </w:rPr>
        <w:t xml:space="preserve"> management confidence to scale the </w:t>
      </w:r>
      <w:r w:rsidR="00324569">
        <w:rPr>
          <w:rFonts w:ascii="Arial" w:hAnsi="Arial" w:cs="Arial"/>
          <w:bCs/>
          <w:sz w:val="20"/>
          <w:szCs w:val="20"/>
        </w:rPr>
        <w:t>concept</w:t>
      </w:r>
      <w:r w:rsidRPr="00E46C95">
        <w:rPr>
          <w:rFonts w:ascii="Arial" w:hAnsi="Arial" w:cs="Arial"/>
          <w:bCs/>
          <w:sz w:val="20"/>
          <w:szCs w:val="20"/>
        </w:rPr>
        <w:t xml:space="preserve"> further to approximately 80-120 W</w:t>
      </w:r>
      <w:r w:rsidR="00324569">
        <w:rPr>
          <w:rFonts w:ascii="Arial" w:hAnsi="Arial" w:cs="Arial"/>
          <w:bCs/>
          <w:sz w:val="20"/>
          <w:szCs w:val="20"/>
        </w:rPr>
        <w:t>IN</w:t>
      </w:r>
      <w:r w:rsidRPr="00E46C95">
        <w:rPr>
          <w:rFonts w:ascii="Arial" w:hAnsi="Arial" w:cs="Arial"/>
          <w:bCs/>
          <w:sz w:val="20"/>
          <w:szCs w:val="20"/>
        </w:rPr>
        <w:t xml:space="preserve"> stores by year-end</w:t>
      </w:r>
      <w:r w:rsidR="00852407">
        <w:rPr>
          <w:rFonts w:ascii="Arial" w:hAnsi="Arial" w:cs="Arial"/>
          <w:bCs/>
          <w:sz w:val="20"/>
          <w:szCs w:val="20"/>
        </w:rPr>
        <w:t xml:space="preserve"> 2022</w:t>
      </w:r>
      <w:r w:rsidR="006B6504">
        <w:rPr>
          <w:rFonts w:ascii="Arial" w:hAnsi="Arial" w:cs="Arial"/>
          <w:bCs/>
          <w:sz w:val="20"/>
          <w:szCs w:val="20"/>
        </w:rPr>
        <w:t>.</w:t>
      </w:r>
    </w:p>
    <w:p w14:paraId="1B61BA03" w14:textId="54160DA2" w:rsidR="006B6504" w:rsidRPr="00324569" w:rsidRDefault="006B6504" w:rsidP="005F04FF">
      <w:pPr>
        <w:pStyle w:val="ColorfulList-Accent11"/>
        <w:numPr>
          <w:ilvl w:val="0"/>
          <w:numId w:val="1"/>
        </w:numPr>
        <w:spacing w:after="120"/>
        <w:ind w:left="720"/>
        <w:contextualSpacing w:val="0"/>
        <w:jc w:val="both"/>
        <w:rPr>
          <w:rFonts w:ascii="Arial" w:hAnsi="Arial" w:cs="Arial"/>
          <w:b/>
          <w:sz w:val="20"/>
          <w:szCs w:val="20"/>
          <w:u w:val="single"/>
        </w:rPr>
      </w:pPr>
      <w:r>
        <w:rPr>
          <w:rFonts w:ascii="Arial" w:hAnsi="Arial" w:cs="Arial"/>
          <w:bCs/>
          <w:sz w:val="20"/>
          <w:szCs w:val="20"/>
        </w:rPr>
        <w:t xml:space="preserve">Masan successfully closed a $600 million syndicated loan at a competitive interest rate of 6.5% per annum. The loan was oversubscribed by </w:t>
      </w:r>
      <w:r w:rsidR="004838BE">
        <w:rPr>
          <w:rFonts w:ascii="Arial" w:hAnsi="Arial" w:cs="Arial"/>
          <w:bCs/>
          <w:sz w:val="20"/>
          <w:szCs w:val="20"/>
        </w:rPr>
        <w:t>nearly 40</w:t>
      </w:r>
      <w:r>
        <w:rPr>
          <w:rFonts w:ascii="Arial" w:hAnsi="Arial" w:cs="Arial"/>
          <w:bCs/>
          <w:sz w:val="20"/>
          <w:szCs w:val="20"/>
        </w:rPr>
        <w:t xml:space="preserve"> financial institutions. This transaction highlights Masan’s strong credit profile and unique ability to raise capital at attractive terms</w:t>
      </w:r>
      <w:r w:rsidR="00E46C95">
        <w:rPr>
          <w:rFonts w:ascii="Arial" w:hAnsi="Arial" w:cs="Arial"/>
          <w:bCs/>
          <w:sz w:val="20"/>
          <w:szCs w:val="20"/>
        </w:rPr>
        <w:t xml:space="preserve">, particularly </w:t>
      </w:r>
      <w:r w:rsidR="00324569">
        <w:rPr>
          <w:rFonts w:ascii="Arial" w:hAnsi="Arial" w:cs="Arial"/>
          <w:bCs/>
          <w:sz w:val="20"/>
          <w:szCs w:val="20"/>
        </w:rPr>
        <w:t xml:space="preserve">during the current volatile </w:t>
      </w:r>
      <w:r w:rsidR="00E46C95">
        <w:rPr>
          <w:rFonts w:ascii="Arial" w:hAnsi="Arial" w:cs="Arial"/>
          <w:bCs/>
          <w:sz w:val="20"/>
          <w:szCs w:val="20"/>
        </w:rPr>
        <w:t>global market conditions</w:t>
      </w:r>
      <w:r>
        <w:rPr>
          <w:rFonts w:ascii="Arial" w:hAnsi="Arial" w:cs="Arial"/>
          <w:bCs/>
          <w:sz w:val="20"/>
          <w:szCs w:val="20"/>
        </w:rPr>
        <w:t>.</w:t>
      </w:r>
    </w:p>
    <w:p w14:paraId="47144A01" w14:textId="5D72E255" w:rsidR="00846FB1" w:rsidRPr="00BD5A1B" w:rsidRDefault="00525F46" w:rsidP="00846FB1">
      <w:pPr>
        <w:pStyle w:val="ColorfulList-Accent11"/>
        <w:spacing w:after="120"/>
        <w:ind w:left="0"/>
        <w:contextualSpacing w:val="0"/>
        <w:jc w:val="both"/>
        <w:rPr>
          <w:rFonts w:ascii="Arial" w:hAnsi="Arial" w:cs="Arial"/>
          <w:bCs/>
          <w:sz w:val="20"/>
          <w:szCs w:val="20"/>
        </w:rPr>
      </w:pPr>
      <w:r w:rsidRPr="00BD5A1B">
        <w:rPr>
          <w:rFonts w:ascii="Arial" w:hAnsi="Arial" w:cs="Arial"/>
          <w:b/>
          <w:sz w:val="20"/>
          <w:szCs w:val="20"/>
          <w:u w:val="single"/>
        </w:rPr>
        <w:t>9M</w:t>
      </w:r>
      <w:r w:rsidR="000755BC" w:rsidRPr="00BD5A1B">
        <w:rPr>
          <w:rFonts w:ascii="Arial" w:hAnsi="Arial" w:cs="Arial"/>
          <w:b/>
          <w:sz w:val="20"/>
          <w:szCs w:val="20"/>
          <w:u w:val="single"/>
        </w:rPr>
        <w:t>2022</w:t>
      </w:r>
      <w:r w:rsidR="00846FB1" w:rsidRPr="00BD5A1B">
        <w:rPr>
          <w:rFonts w:ascii="Arial" w:hAnsi="Arial" w:cs="Arial"/>
          <w:b/>
          <w:sz w:val="20"/>
          <w:szCs w:val="20"/>
          <w:u w:val="single"/>
        </w:rPr>
        <w:t xml:space="preserve"> </w:t>
      </w:r>
      <w:r w:rsidR="007C0606" w:rsidRPr="00BD5A1B">
        <w:rPr>
          <w:rFonts w:ascii="Arial" w:hAnsi="Arial" w:cs="Arial"/>
          <w:b/>
          <w:sz w:val="20"/>
          <w:szCs w:val="20"/>
          <w:u w:val="single"/>
        </w:rPr>
        <w:t xml:space="preserve">Key </w:t>
      </w:r>
      <w:r w:rsidR="00846FB1" w:rsidRPr="00BD5A1B">
        <w:rPr>
          <w:rFonts w:ascii="Arial" w:hAnsi="Arial" w:cs="Arial"/>
          <w:b/>
          <w:sz w:val="20"/>
          <w:szCs w:val="20"/>
          <w:u w:val="single"/>
        </w:rPr>
        <w:t>Takeaways:</w:t>
      </w:r>
    </w:p>
    <w:p w14:paraId="0E539028" w14:textId="6D15F0FE" w:rsidR="00154408" w:rsidRPr="00154408" w:rsidRDefault="00154408" w:rsidP="00154408">
      <w:pPr>
        <w:pStyle w:val="ColorfulList-Accent11"/>
        <w:spacing w:after="120"/>
        <w:ind w:left="0"/>
        <w:contextualSpacing w:val="0"/>
        <w:jc w:val="both"/>
        <w:rPr>
          <w:rFonts w:ascii="Arial" w:hAnsi="Arial" w:cs="Arial"/>
          <w:bCs/>
          <w:i/>
          <w:iCs/>
          <w:sz w:val="20"/>
          <w:szCs w:val="20"/>
        </w:rPr>
      </w:pPr>
      <w:r w:rsidRPr="00154408">
        <w:rPr>
          <w:rFonts w:ascii="Arial" w:hAnsi="Arial" w:cs="Arial"/>
          <w:bCs/>
          <w:i/>
          <w:iCs/>
          <w:sz w:val="20"/>
          <w:szCs w:val="20"/>
          <w:u w:val="single"/>
        </w:rPr>
        <w:t>Note:</w:t>
      </w:r>
      <w:r>
        <w:rPr>
          <w:rFonts w:ascii="Arial" w:hAnsi="Arial" w:cs="Arial"/>
          <w:bCs/>
          <w:i/>
          <w:iCs/>
          <w:sz w:val="20"/>
          <w:szCs w:val="20"/>
        </w:rPr>
        <w:t xml:space="preserve"> </w:t>
      </w:r>
      <w:r w:rsidRPr="00154408">
        <w:rPr>
          <w:rFonts w:ascii="Arial" w:hAnsi="Arial" w:cs="Arial"/>
          <w:bCs/>
          <w:i/>
          <w:iCs/>
          <w:sz w:val="20"/>
          <w:szCs w:val="20"/>
        </w:rPr>
        <w:t>In 2021, due to</w:t>
      </w:r>
      <w:r>
        <w:rPr>
          <w:rFonts w:ascii="Arial" w:hAnsi="Arial" w:cs="Arial"/>
          <w:bCs/>
          <w:i/>
          <w:iCs/>
          <w:sz w:val="20"/>
          <w:szCs w:val="20"/>
        </w:rPr>
        <w:t xml:space="preserve"> COVID-19</w:t>
      </w:r>
      <w:r w:rsidR="00BF1E8F">
        <w:rPr>
          <w:rFonts w:ascii="Arial" w:hAnsi="Arial" w:cs="Arial"/>
          <w:bCs/>
          <w:i/>
          <w:iCs/>
          <w:sz w:val="20"/>
          <w:szCs w:val="20"/>
        </w:rPr>
        <w:t xml:space="preserve"> which resulted in </w:t>
      </w:r>
      <w:r w:rsidRPr="00154408">
        <w:rPr>
          <w:rFonts w:ascii="Arial" w:hAnsi="Arial" w:cs="Arial"/>
          <w:bCs/>
          <w:i/>
          <w:iCs/>
          <w:sz w:val="20"/>
          <w:szCs w:val="20"/>
        </w:rPr>
        <w:t>consumer stockpiling and wet market closure</w:t>
      </w:r>
      <w:r w:rsidR="00BF1E8F">
        <w:rPr>
          <w:rFonts w:ascii="Arial" w:hAnsi="Arial" w:cs="Arial"/>
          <w:bCs/>
          <w:i/>
          <w:iCs/>
          <w:sz w:val="20"/>
          <w:szCs w:val="20"/>
        </w:rPr>
        <w:t>s</w:t>
      </w:r>
      <w:r w:rsidRPr="00154408">
        <w:rPr>
          <w:rFonts w:ascii="Arial" w:hAnsi="Arial" w:cs="Arial"/>
          <w:bCs/>
          <w:i/>
          <w:iCs/>
          <w:sz w:val="20"/>
          <w:szCs w:val="20"/>
        </w:rPr>
        <w:t>, there was a</w:t>
      </w:r>
      <w:r>
        <w:rPr>
          <w:rFonts w:ascii="Arial" w:hAnsi="Arial" w:cs="Arial"/>
          <w:bCs/>
          <w:i/>
          <w:iCs/>
          <w:sz w:val="20"/>
          <w:szCs w:val="20"/>
        </w:rPr>
        <w:t>n abnormal</w:t>
      </w:r>
      <w:r w:rsidRPr="00154408">
        <w:rPr>
          <w:rFonts w:ascii="Arial" w:hAnsi="Arial" w:cs="Arial"/>
          <w:bCs/>
          <w:i/>
          <w:iCs/>
          <w:sz w:val="20"/>
          <w:szCs w:val="20"/>
        </w:rPr>
        <w:t xml:space="preserve"> surg</w:t>
      </w:r>
      <w:r w:rsidR="006B6504">
        <w:rPr>
          <w:rFonts w:ascii="Arial" w:hAnsi="Arial" w:cs="Arial"/>
          <w:bCs/>
          <w:i/>
          <w:iCs/>
          <w:sz w:val="20"/>
          <w:szCs w:val="20"/>
        </w:rPr>
        <w:t>e in</w:t>
      </w:r>
      <w:r>
        <w:rPr>
          <w:rFonts w:ascii="Arial" w:hAnsi="Arial" w:cs="Arial"/>
          <w:bCs/>
          <w:i/>
          <w:iCs/>
          <w:sz w:val="20"/>
          <w:szCs w:val="20"/>
        </w:rPr>
        <w:t xml:space="preserve"> demand</w:t>
      </w:r>
      <w:r w:rsidRPr="00154408">
        <w:rPr>
          <w:rFonts w:ascii="Arial" w:hAnsi="Arial" w:cs="Arial"/>
          <w:bCs/>
          <w:i/>
          <w:iCs/>
          <w:sz w:val="20"/>
          <w:szCs w:val="20"/>
        </w:rPr>
        <w:t xml:space="preserve"> </w:t>
      </w:r>
      <w:r>
        <w:rPr>
          <w:rFonts w:ascii="Arial" w:hAnsi="Arial" w:cs="Arial"/>
          <w:bCs/>
          <w:i/>
          <w:iCs/>
          <w:sz w:val="20"/>
          <w:szCs w:val="20"/>
        </w:rPr>
        <w:t>for products</w:t>
      </w:r>
      <w:r w:rsidR="006B6504">
        <w:rPr>
          <w:rFonts w:ascii="Arial" w:hAnsi="Arial" w:cs="Arial"/>
          <w:bCs/>
          <w:i/>
          <w:iCs/>
          <w:sz w:val="20"/>
          <w:szCs w:val="20"/>
        </w:rPr>
        <w:t xml:space="preserve"> and services</w:t>
      </w:r>
      <w:r>
        <w:rPr>
          <w:rFonts w:ascii="Arial" w:hAnsi="Arial" w:cs="Arial"/>
          <w:bCs/>
          <w:i/>
          <w:iCs/>
          <w:sz w:val="20"/>
          <w:szCs w:val="20"/>
        </w:rPr>
        <w:t xml:space="preserve"> </w:t>
      </w:r>
      <w:r w:rsidRPr="00BF1E8F">
        <w:rPr>
          <w:rFonts w:ascii="Arial" w:hAnsi="Arial" w:cs="Arial"/>
          <w:bCs/>
          <w:i/>
          <w:iCs/>
          <w:sz w:val="20"/>
          <w:szCs w:val="20"/>
        </w:rPr>
        <w:t>of</w:t>
      </w:r>
      <w:r w:rsidR="004E66C8">
        <w:rPr>
          <w:rFonts w:ascii="Arial" w:hAnsi="Arial" w:cs="Arial"/>
          <w:bCs/>
          <w:i/>
          <w:iCs/>
          <w:sz w:val="20"/>
          <w:szCs w:val="20"/>
        </w:rPr>
        <w:t xml:space="preserve"> </w:t>
      </w:r>
      <w:r w:rsidR="00BF1E8F" w:rsidRPr="00525D75">
        <w:rPr>
          <w:rFonts w:ascii="Arial" w:hAnsi="Arial" w:cs="Arial"/>
          <w:bCs/>
          <w:i/>
          <w:iCs/>
          <w:sz w:val="20"/>
          <w:szCs w:val="20"/>
        </w:rPr>
        <w:t>WinCommerce (“WCM”) and Masan Consumer Holdings (“MCH”)</w:t>
      </w:r>
      <w:r w:rsidRPr="00BF1E8F">
        <w:rPr>
          <w:rFonts w:ascii="Arial" w:hAnsi="Arial" w:cs="Arial"/>
          <w:bCs/>
          <w:i/>
          <w:iCs/>
          <w:sz w:val="20"/>
          <w:szCs w:val="20"/>
        </w:rPr>
        <w:t xml:space="preserve">. </w:t>
      </w:r>
      <w:r w:rsidR="00324569">
        <w:rPr>
          <w:rFonts w:ascii="Arial" w:hAnsi="Arial" w:cs="Arial"/>
          <w:bCs/>
          <w:i/>
          <w:iCs/>
          <w:sz w:val="20"/>
          <w:szCs w:val="20"/>
        </w:rPr>
        <w:t>To</w:t>
      </w:r>
      <w:r w:rsidRPr="00BF1E8F">
        <w:rPr>
          <w:rFonts w:ascii="Arial" w:hAnsi="Arial" w:cs="Arial"/>
          <w:bCs/>
          <w:i/>
          <w:iCs/>
          <w:sz w:val="20"/>
          <w:szCs w:val="20"/>
        </w:rPr>
        <w:t xml:space="preserve"> derive “normalized” financial results</w:t>
      </w:r>
      <w:r w:rsidR="006B6504" w:rsidRPr="00BF1E8F">
        <w:rPr>
          <w:rFonts w:ascii="Arial" w:hAnsi="Arial" w:cs="Arial"/>
          <w:bCs/>
          <w:i/>
          <w:iCs/>
          <w:sz w:val="20"/>
          <w:szCs w:val="20"/>
        </w:rPr>
        <w:t xml:space="preserve"> for MCH</w:t>
      </w:r>
      <w:r w:rsidRPr="00BF1E8F">
        <w:rPr>
          <w:rFonts w:ascii="Arial" w:hAnsi="Arial" w:cs="Arial"/>
          <w:bCs/>
          <w:i/>
          <w:iCs/>
          <w:sz w:val="20"/>
          <w:szCs w:val="20"/>
        </w:rPr>
        <w:t>, management applied the r</w:t>
      </w:r>
      <w:r w:rsidR="006B6504" w:rsidRPr="00BF1E8F">
        <w:rPr>
          <w:rFonts w:ascii="Arial" w:hAnsi="Arial" w:cs="Arial"/>
          <w:bCs/>
          <w:i/>
          <w:iCs/>
          <w:sz w:val="20"/>
          <w:szCs w:val="20"/>
        </w:rPr>
        <w:t xml:space="preserve">un </w:t>
      </w:r>
      <w:r w:rsidRPr="00BF1E8F">
        <w:rPr>
          <w:rFonts w:ascii="Arial" w:hAnsi="Arial" w:cs="Arial"/>
          <w:bCs/>
          <w:i/>
          <w:iCs/>
          <w:sz w:val="20"/>
          <w:szCs w:val="20"/>
        </w:rPr>
        <w:t xml:space="preserve">rate </w:t>
      </w:r>
      <w:r w:rsidR="006B6504" w:rsidRPr="00BF1E8F">
        <w:rPr>
          <w:rFonts w:ascii="Arial" w:hAnsi="Arial" w:cs="Arial"/>
          <w:bCs/>
          <w:i/>
          <w:iCs/>
          <w:sz w:val="20"/>
          <w:szCs w:val="20"/>
        </w:rPr>
        <w:t>revenue</w:t>
      </w:r>
      <w:r w:rsidR="00E46C95">
        <w:rPr>
          <w:rFonts w:ascii="Arial" w:hAnsi="Arial" w:cs="Arial"/>
          <w:bCs/>
          <w:i/>
          <w:iCs/>
          <w:sz w:val="20"/>
          <w:szCs w:val="20"/>
        </w:rPr>
        <w:t xml:space="preserve"> pre-COVID</w:t>
      </w:r>
      <w:r w:rsidR="006B6504" w:rsidRPr="00BF1E8F">
        <w:rPr>
          <w:rFonts w:ascii="Arial" w:hAnsi="Arial" w:cs="Arial"/>
          <w:bCs/>
          <w:i/>
          <w:iCs/>
          <w:sz w:val="20"/>
          <w:szCs w:val="20"/>
        </w:rPr>
        <w:t xml:space="preserve"> of each category </w:t>
      </w:r>
      <w:r w:rsidRPr="00BF1E8F">
        <w:rPr>
          <w:rFonts w:ascii="Arial" w:hAnsi="Arial" w:cs="Arial"/>
          <w:bCs/>
          <w:i/>
          <w:iCs/>
          <w:sz w:val="20"/>
          <w:szCs w:val="20"/>
        </w:rPr>
        <w:t>adjusted for se</w:t>
      </w:r>
      <w:r w:rsidRPr="00154408">
        <w:rPr>
          <w:rFonts w:ascii="Arial" w:hAnsi="Arial" w:cs="Arial"/>
          <w:bCs/>
          <w:i/>
          <w:iCs/>
          <w:sz w:val="20"/>
          <w:szCs w:val="20"/>
        </w:rPr>
        <w:t xml:space="preserve">asonality. For WCM, </w:t>
      </w:r>
      <w:r>
        <w:rPr>
          <w:rFonts w:ascii="Arial" w:hAnsi="Arial" w:cs="Arial"/>
          <w:bCs/>
          <w:i/>
          <w:iCs/>
          <w:sz w:val="20"/>
          <w:szCs w:val="20"/>
        </w:rPr>
        <w:t>management</w:t>
      </w:r>
      <w:r w:rsidRPr="00154408">
        <w:rPr>
          <w:rFonts w:ascii="Arial" w:hAnsi="Arial" w:cs="Arial"/>
          <w:bCs/>
          <w:i/>
          <w:iCs/>
          <w:sz w:val="20"/>
          <w:szCs w:val="20"/>
        </w:rPr>
        <w:t xml:space="preserve"> normalized 2021 performance by using the weekly sales prior to COVID</w:t>
      </w:r>
      <w:r w:rsidR="00BF1E8F">
        <w:rPr>
          <w:rFonts w:ascii="Arial" w:hAnsi="Arial" w:cs="Arial"/>
          <w:bCs/>
          <w:i/>
          <w:iCs/>
          <w:sz w:val="20"/>
          <w:szCs w:val="20"/>
        </w:rPr>
        <w:t>-19</w:t>
      </w:r>
      <w:r w:rsidRPr="00154408">
        <w:rPr>
          <w:rFonts w:ascii="Arial" w:hAnsi="Arial" w:cs="Arial"/>
          <w:bCs/>
          <w:i/>
          <w:iCs/>
          <w:sz w:val="20"/>
          <w:szCs w:val="20"/>
        </w:rPr>
        <w:t xml:space="preserve"> lockdown.</w:t>
      </w:r>
    </w:p>
    <w:p w14:paraId="473D8E7F" w14:textId="7DCB24C0" w:rsidR="00F10CE9" w:rsidRPr="00BD5A1B" w:rsidRDefault="000C5756" w:rsidP="004C6C5A">
      <w:pPr>
        <w:pStyle w:val="ColorfulList-Accent11"/>
        <w:numPr>
          <w:ilvl w:val="0"/>
          <w:numId w:val="1"/>
        </w:numPr>
        <w:spacing w:after="120"/>
        <w:ind w:left="720"/>
        <w:contextualSpacing w:val="0"/>
        <w:jc w:val="both"/>
        <w:rPr>
          <w:rFonts w:ascii="Arial" w:hAnsi="Arial" w:cs="Arial"/>
          <w:bCs/>
          <w:sz w:val="20"/>
          <w:szCs w:val="20"/>
        </w:rPr>
      </w:pPr>
      <w:r w:rsidRPr="00BD5A1B">
        <w:rPr>
          <w:rFonts w:ascii="Arial" w:hAnsi="Arial" w:cs="Arial"/>
          <w:b/>
          <w:sz w:val="20"/>
          <w:szCs w:val="20"/>
        </w:rPr>
        <w:t xml:space="preserve">The </w:t>
      </w:r>
      <w:r w:rsidR="00881450" w:rsidRPr="00BD5A1B">
        <w:rPr>
          <w:rFonts w:ascii="Arial" w:hAnsi="Arial" w:cs="Arial"/>
          <w:b/>
          <w:sz w:val="20"/>
          <w:szCs w:val="20"/>
        </w:rPr>
        <w:t xml:space="preserve">CrownX </w:t>
      </w:r>
      <w:r w:rsidR="00881450" w:rsidRPr="00BD5A1B">
        <w:rPr>
          <w:rFonts w:ascii="Arial" w:hAnsi="Arial" w:cs="Arial"/>
          <w:bCs/>
          <w:sz w:val="20"/>
          <w:szCs w:val="20"/>
        </w:rPr>
        <w:t>(“TCX”)</w:t>
      </w:r>
      <w:r w:rsidR="00F10CE9" w:rsidRPr="00BD5A1B">
        <w:rPr>
          <w:rFonts w:ascii="Arial" w:hAnsi="Arial" w:cs="Arial"/>
          <w:bCs/>
          <w:sz w:val="20"/>
          <w:szCs w:val="20"/>
        </w:rPr>
        <w:t xml:space="preserve">, Masan’s integrated consumer-retail platform that consolidates WCM and MCH, </w:t>
      </w:r>
      <w:r w:rsidR="00A035CE" w:rsidRPr="00BD5A1B">
        <w:rPr>
          <w:rFonts w:ascii="Arial" w:hAnsi="Arial" w:cs="Arial"/>
          <w:bCs/>
          <w:sz w:val="20"/>
          <w:szCs w:val="20"/>
        </w:rPr>
        <w:t xml:space="preserve">achieved strong top and </w:t>
      </w:r>
      <w:r w:rsidR="00074884" w:rsidRPr="00BD5A1B">
        <w:rPr>
          <w:rFonts w:ascii="Arial" w:hAnsi="Arial" w:cs="Arial"/>
          <w:bCs/>
          <w:sz w:val="20"/>
          <w:szCs w:val="20"/>
        </w:rPr>
        <w:t>bottom-line</w:t>
      </w:r>
      <w:r w:rsidR="00A035CE" w:rsidRPr="00BD5A1B">
        <w:rPr>
          <w:rFonts w:ascii="Arial" w:hAnsi="Arial" w:cs="Arial"/>
          <w:bCs/>
          <w:sz w:val="20"/>
          <w:szCs w:val="20"/>
        </w:rPr>
        <w:t xml:space="preserve"> results despite challenging macro environment</w:t>
      </w:r>
      <w:r w:rsidR="006B6504">
        <w:rPr>
          <w:rFonts w:ascii="Arial" w:hAnsi="Arial" w:cs="Arial"/>
          <w:bCs/>
          <w:sz w:val="20"/>
          <w:szCs w:val="20"/>
        </w:rPr>
        <w:t>, delivering 16.8% revenue growth</w:t>
      </w:r>
      <w:r w:rsidR="00D05DE4">
        <w:rPr>
          <w:rFonts w:ascii="Arial" w:hAnsi="Arial" w:cs="Arial"/>
          <w:bCs/>
          <w:sz w:val="20"/>
          <w:szCs w:val="20"/>
        </w:rPr>
        <w:t xml:space="preserve"> and 90.2% net profit growth</w:t>
      </w:r>
      <w:r w:rsidR="006B6504">
        <w:rPr>
          <w:rFonts w:ascii="Arial" w:hAnsi="Arial" w:cs="Arial"/>
          <w:bCs/>
          <w:sz w:val="20"/>
          <w:szCs w:val="20"/>
        </w:rPr>
        <w:t xml:space="preserve"> quarter-over-quarter (“QoQ”)</w:t>
      </w:r>
      <w:r w:rsidR="00A035CE" w:rsidRPr="00BD5A1B">
        <w:rPr>
          <w:rFonts w:ascii="Arial" w:hAnsi="Arial" w:cs="Arial"/>
          <w:bCs/>
          <w:sz w:val="20"/>
          <w:szCs w:val="20"/>
        </w:rPr>
        <w:t>. On a normalized basis</w:t>
      </w:r>
      <w:r w:rsidR="00324569">
        <w:rPr>
          <w:rFonts w:ascii="Arial" w:hAnsi="Arial" w:cs="Arial"/>
          <w:bCs/>
          <w:sz w:val="20"/>
          <w:szCs w:val="20"/>
        </w:rPr>
        <w:t>,</w:t>
      </w:r>
      <w:r w:rsidR="00A035CE" w:rsidRPr="00BD5A1B">
        <w:rPr>
          <w:rFonts w:ascii="Arial" w:hAnsi="Arial" w:cs="Arial"/>
          <w:bCs/>
          <w:sz w:val="20"/>
          <w:szCs w:val="20"/>
        </w:rPr>
        <w:t xml:space="preserve"> TCX revenue is up </w:t>
      </w:r>
      <w:r w:rsidR="00BD5A1B" w:rsidRPr="00BD5A1B">
        <w:rPr>
          <w:rFonts w:ascii="Arial" w:hAnsi="Arial" w:cs="Arial"/>
          <w:bCs/>
          <w:sz w:val="20"/>
          <w:szCs w:val="20"/>
        </w:rPr>
        <w:t>7.8</w:t>
      </w:r>
      <w:r w:rsidR="00A035CE" w:rsidRPr="00BD5A1B">
        <w:rPr>
          <w:rFonts w:ascii="Arial" w:hAnsi="Arial" w:cs="Arial"/>
          <w:bCs/>
          <w:sz w:val="20"/>
          <w:szCs w:val="20"/>
        </w:rPr>
        <w:t xml:space="preserve">% 9M2022 year-over-year (“YoY”), up </w:t>
      </w:r>
      <w:r w:rsidR="00BD5A1B" w:rsidRPr="00BD5A1B">
        <w:rPr>
          <w:rFonts w:ascii="Arial" w:hAnsi="Arial" w:cs="Arial"/>
          <w:bCs/>
          <w:sz w:val="20"/>
          <w:szCs w:val="20"/>
        </w:rPr>
        <w:t>17.9</w:t>
      </w:r>
      <w:r w:rsidR="00A035CE" w:rsidRPr="00BD5A1B">
        <w:rPr>
          <w:rFonts w:ascii="Arial" w:hAnsi="Arial" w:cs="Arial"/>
          <w:bCs/>
          <w:sz w:val="20"/>
          <w:szCs w:val="20"/>
        </w:rPr>
        <w:t>% 3Q2022 YoY</w:t>
      </w:r>
      <w:bookmarkEnd w:id="2"/>
      <w:r w:rsidR="006B6504">
        <w:rPr>
          <w:rFonts w:ascii="Arial" w:hAnsi="Arial" w:cs="Arial"/>
          <w:bCs/>
          <w:sz w:val="20"/>
          <w:szCs w:val="20"/>
        </w:rPr>
        <w:t>.</w:t>
      </w:r>
    </w:p>
    <w:p w14:paraId="39C8A1EF" w14:textId="3EC7257D" w:rsidR="00D071E7" w:rsidRPr="002D4CC4" w:rsidRDefault="00D071E7" w:rsidP="00D071E7">
      <w:pPr>
        <w:pStyle w:val="ListParagraph"/>
        <w:numPr>
          <w:ilvl w:val="1"/>
          <w:numId w:val="1"/>
        </w:numPr>
        <w:spacing w:after="120"/>
        <w:jc w:val="both"/>
        <w:rPr>
          <w:rFonts w:ascii="Arial" w:hAnsi="Arial" w:cs="Arial"/>
          <w:bCs/>
          <w:sz w:val="20"/>
          <w:szCs w:val="20"/>
        </w:rPr>
      </w:pPr>
      <w:r>
        <w:rPr>
          <w:rFonts w:ascii="Arial" w:hAnsi="Arial" w:cs="Arial"/>
          <w:b/>
          <w:sz w:val="20"/>
          <w:szCs w:val="20"/>
        </w:rPr>
        <w:t>WINLife’s innovation</w:t>
      </w:r>
      <w:r w:rsidR="00324569">
        <w:rPr>
          <w:rFonts w:ascii="Arial" w:hAnsi="Arial" w:cs="Arial"/>
          <w:b/>
          <w:sz w:val="20"/>
          <w:szCs w:val="20"/>
        </w:rPr>
        <w:t>s</w:t>
      </w:r>
      <w:r>
        <w:rPr>
          <w:rFonts w:ascii="Arial" w:hAnsi="Arial" w:cs="Arial"/>
          <w:b/>
          <w:sz w:val="20"/>
          <w:szCs w:val="20"/>
        </w:rPr>
        <w:t xml:space="preserve"> </w:t>
      </w:r>
      <w:r w:rsidR="00BF1E8F">
        <w:rPr>
          <w:rFonts w:ascii="Arial" w:hAnsi="Arial" w:cs="Arial"/>
          <w:b/>
          <w:sz w:val="20"/>
          <w:szCs w:val="20"/>
        </w:rPr>
        <w:t xml:space="preserve">to </w:t>
      </w:r>
      <w:r w:rsidR="005E0B6B">
        <w:rPr>
          <w:rFonts w:ascii="Arial" w:hAnsi="Arial" w:cs="Arial"/>
          <w:b/>
          <w:sz w:val="20"/>
          <w:szCs w:val="20"/>
        </w:rPr>
        <w:t>fuel</w:t>
      </w:r>
      <w:r w:rsidR="00BF1E8F">
        <w:rPr>
          <w:rFonts w:ascii="Arial" w:hAnsi="Arial" w:cs="Arial"/>
          <w:b/>
          <w:sz w:val="20"/>
          <w:szCs w:val="20"/>
        </w:rPr>
        <w:t xml:space="preserve"> </w:t>
      </w:r>
      <w:r w:rsidR="006B6504">
        <w:rPr>
          <w:rFonts w:ascii="Arial" w:hAnsi="Arial" w:cs="Arial"/>
          <w:b/>
          <w:sz w:val="20"/>
          <w:szCs w:val="20"/>
        </w:rPr>
        <w:t>growth engine</w:t>
      </w:r>
      <w:r w:rsidRPr="002D4CC4">
        <w:rPr>
          <w:rFonts w:ascii="Arial" w:hAnsi="Arial" w:cs="Arial"/>
          <w:b/>
          <w:sz w:val="20"/>
          <w:szCs w:val="20"/>
        </w:rPr>
        <w:t>:</w:t>
      </w:r>
      <w:r w:rsidRPr="002D4CC4">
        <w:rPr>
          <w:rFonts w:ascii="Arial" w:hAnsi="Arial" w:cs="Arial"/>
          <w:bCs/>
          <w:sz w:val="20"/>
          <w:szCs w:val="20"/>
        </w:rPr>
        <w:t xml:space="preserve"> </w:t>
      </w:r>
    </w:p>
    <w:p w14:paraId="541ACE8F" w14:textId="168E2CD7" w:rsidR="00FA26B2" w:rsidRPr="00525D75" w:rsidRDefault="006B6504" w:rsidP="00600F64">
      <w:pPr>
        <w:pStyle w:val="ListParagraph"/>
        <w:numPr>
          <w:ilvl w:val="2"/>
          <w:numId w:val="1"/>
        </w:numPr>
        <w:spacing w:after="120"/>
        <w:jc w:val="both"/>
        <w:rPr>
          <w:rFonts w:ascii="Arial" w:hAnsi="Arial" w:cs="Arial"/>
          <w:bCs/>
          <w:sz w:val="20"/>
          <w:szCs w:val="20"/>
        </w:rPr>
      </w:pPr>
      <w:r>
        <w:rPr>
          <w:rFonts w:ascii="Arial" w:hAnsi="Arial" w:cs="Arial"/>
          <w:bCs/>
          <w:sz w:val="20"/>
          <w:szCs w:val="20"/>
        </w:rPr>
        <w:t xml:space="preserve">WIN stores: </w:t>
      </w:r>
      <w:r w:rsidR="00324569">
        <w:rPr>
          <w:rFonts w:ascii="Arial" w:hAnsi="Arial" w:cs="Arial"/>
          <w:bCs/>
          <w:sz w:val="20"/>
          <w:szCs w:val="20"/>
        </w:rPr>
        <w:t>30</w:t>
      </w:r>
      <w:r w:rsidR="00324569" w:rsidRPr="00335B63">
        <w:rPr>
          <w:rFonts w:ascii="Arial" w:hAnsi="Arial" w:cs="Arial"/>
          <w:bCs/>
          <w:sz w:val="20"/>
          <w:szCs w:val="20"/>
        </w:rPr>
        <w:t xml:space="preserve"> </w:t>
      </w:r>
      <w:r w:rsidR="00BF1E8F">
        <w:rPr>
          <w:rFonts w:ascii="Arial" w:hAnsi="Arial" w:cs="Arial"/>
          <w:bCs/>
          <w:sz w:val="20"/>
          <w:szCs w:val="20"/>
        </w:rPr>
        <w:t xml:space="preserve">Winmart+ locations were converted into </w:t>
      </w:r>
      <w:r w:rsidR="00D071E7" w:rsidRPr="00335B63">
        <w:rPr>
          <w:rFonts w:ascii="Arial" w:hAnsi="Arial" w:cs="Arial"/>
          <w:bCs/>
          <w:sz w:val="20"/>
          <w:szCs w:val="20"/>
        </w:rPr>
        <w:t>WIN stores</w:t>
      </w:r>
      <w:r w:rsidR="00BF1E8F">
        <w:rPr>
          <w:rFonts w:ascii="Arial" w:hAnsi="Arial" w:cs="Arial"/>
          <w:bCs/>
          <w:sz w:val="20"/>
          <w:szCs w:val="20"/>
        </w:rPr>
        <w:t xml:space="preserve">, </w:t>
      </w:r>
      <w:r w:rsidR="00600F64" w:rsidRPr="003B23FC">
        <w:rPr>
          <w:rFonts w:ascii="Arial" w:hAnsi="Arial" w:cs="Arial"/>
          <w:bCs/>
          <w:sz w:val="20"/>
          <w:szCs w:val="20"/>
        </w:rPr>
        <w:t xml:space="preserve">a mini mall concept </w:t>
      </w:r>
      <w:r w:rsidR="00600F64">
        <w:rPr>
          <w:rFonts w:ascii="Arial" w:hAnsi="Arial" w:cs="Arial"/>
          <w:bCs/>
          <w:sz w:val="20"/>
          <w:szCs w:val="20"/>
        </w:rPr>
        <w:t>which</w:t>
      </w:r>
      <w:r w:rsidR="00600F64" w:rsidRPr="003B23FC">
        <w:rPr>
          <w:rFonts w:ascii="Arial" w:hAnsi="Arial" w:cs="Arial"/>
          <w:bCs/>
          <w:sz w:val="20"/>
          <w:szCs w:val="20"/>
        </w:rPr>
        <w:t xml:space="preserve"> </w:t>
      </w:r>
      <w:r w:rsidR="00600F64">
        <w:rPr>
          <w:rFonts w:ascii="Arial" w:hAnsi="Arial" w:cs="Arial"/>
          <w:bCs/>
          <w:sz w:val="20"/>
          <w:szCs w:val="20"/>
        </w:rPr>
        <w:t>combine</w:t>
      </w:r>
      <w:r w:rsidR="00600F64" w:rsidRPr="003B23FC">
        <w:rPr>
          <w:rFonts w:ascii="Arial" w:hAnsi="Arial" w:cs="Arial"/>
          <w:bCs/>
          <w:sz w:val="20"/>
          <w:szCs w:val="20"/>
        </w:rPr>
        <w:t>s</w:t>
      </w:r>
      <w:r w:rsidR="00600F64" w:rsidRPr="00600F64">
        <w:rPr>
          <w:rFonts w:ascii="Arial" w:hAnsi="Arial" w:cs="Arial"/>
          <w:bCs/>
          <w:sz w:val="20"/>
          <w:szCs w:val="20"/>
        </w:rPr>
        <w:t xml:space="preserve"> WinMart</w:t>
      </w:r>
      <w:r w:rsidR="00600F64">
        <w:rPr>
          <w:rFonts w:ascii="Arial" w:hAnsi="Arial" w:cs="Arial"/>
          <w:bCs/>
          <w:sz w:val="20"/>
          <w:szCs w:val="20"/>
        </w:rPr>
        <w:t xml:space="preserve"> </w:t>
      </w:r>
      <w:r w:rsidR="00600F64" w:rsidRPr="00525D75">
        <w:rPr>
          <w:rFonts w:ascii="Arial" w:hAnsi="Arial" w:cs="Arial"/>
          <w:bCs/>
          <w:sz w:val="20"/>
          <w:szCs w:val="20"/>
        </w:rPr>
        <w:t>(grocery), Techcombank (financial services), Phuc Long (tea and coffee),</w:t>
      </w:r>
      <w:r w:rsidR="00600F64">
        <w:rPr>
          <w:rFonts w:ascii="Arial" w:hAnsi="Arial" w:cs="Arial"/>
          <w:bCs/>
          <w:sz w:val="20"/>
          <w:szCs w:val="20"/>
        </w:rPr>
        <w:t xml:space="preserve"> Dr. WIN </w:t>
      </w:r>
      <w:r w:rsidR="00600F64" w:rsidRPr="00525D75">
        <w:rPr>
          <w:rFonts w:ascii="Arial" w:hAnsi="Arial" w:cs="Arial"/>
          <w:bCs/>
          <w:sz w:val="20"/>
          <w:szCs w:val="20"/>
        </w:rPr>
        <w:t>(health and well-being) and Reddi (telecom)</w:t>
      </w:r>
      <w:r w:rsidR="00153E5C" w:rsidRPr="00525D75">
        <w:rPr>
          <w:rFonts w:ascii="Arial" w:hAnsi="Arial" w:cs="Arial"/>
          <w:bCs/>
          <w:sz w:val="20"/>
          <w:szCs w:val="20"/>
        </w:rPr>
        <w:t xml:space="preserve">, </w:t>
      </w:r>
      <w:r w:rsidR="00D071E7" w:rsidRPr="00525D75">
        <w:rPr>
          <w:rFonts w:ascii="Arial" w:hAnsi="Arial" w:cs="Arial"/>
          <w:bCs/>
          <w:sz w:val="20"/>
          <w:szCs w:val="20"/>
        </w:rPr>
        <w:t>generated</w:t>
      </w:r>
      <w:r w:rsidR="005A5B5E">
        <w:rPr>
          <w:rFonts w:ascii="Arial" w:hAnsi="Arial" w:cs="Arial"/>
          <w:bCs/>
          <w:sz w:val="20"/>
          <w:szCs w:val="20"/>
        </w:rPr>
        <w:t xml:space="preserve"> around 20%</w:t>
      </w:r>
      <w:r w:rsidR="00D071E7" w:rsidRPr="00525D75">
        <w:rPr>
          <w:rFonts w:ascii="Arial" w:hAnsi="Arial" w:cs="Arial"/>
          <w:bCs/>
          <w:sz w:val="20"/>
          <w:szCs w:val="20"/>
        </w:rPr>
        <w:t xml:space="preserve"> revenue </w:t>
      </w:r>
      <w:r w:rsidR="00153E5C" w:rsidRPr="00525D75">
        <w:rPr>
          <w:rFonts w:ascii="Arial" w:hAnsi="Arial" w:cs="Arial"/>
          <w:bCs/>
          <w:sz w:val="20"/>
          <w:szCs w:val="20"/>
        </w:rPr>
        <w:t xml:space="preserve">per sqm </w:t>
      </w:r>
      <w:r w:rsidR="00D071E7" w:rsidRPr="00525D75">
        <w:rPr>
          <w:rFonts w:ascii="Arial" w:hAnsi="Arial" w:cs="Arial"/>
          <w:bCs/>
          <w:sz w:val="20"/>
          <w:szCs w:val="20"/>
        </w:rPr>
        <w:t>uplift during pilot phase</w:t>
      </w:r>
      <w:r w:rsidR="00153E5C" w:rsidRPr="00525D75">
        <w:rPr>
          <w:rFonts w:ascii="Arial" w:hAnsi="Arial" w:cs="Arial"/>
          <w:bCs/>
          <w:sz w:val="20"/>
          <w:szCs w:val="20"/>
        </w:rPr>
        <w:t xml:space="preserve"> compared to pre-conversion</w:t>
      </w:r>
      <w:r w:rsidR="00D071E7" w:rsidRPr="00525D75">
        <w:rPr>
          <w:rFonts w:ascii="Arial" w:hAnsi="Arial" w:cs="Arial"/>
          <w:bCs/>
          <w:sz w:val="20"/>
          <w:szCs w:val="20"/>
        </w:rPr>
        <w:t xml:space="preserve">, mainly driven by </w:t>
      </w:r>
      <w:r w:rsidRPr="00525D75">
        <w:rPr>
          <w:rFonts w:ascii="Arial" w:hAnsi="Arial" w:cs="Arial"/>
          <w:bCs/>
          <w:sz w:val="20"/>
          <w:szCs w:val="20"/>
        </w:rPr>
        <w:t xml:space="preserve">increased </w:t>
      </w:r>
      <w:r w:rsidR="00D071E7" w:rsidRPr="00525D75">
        <w:rPr>
          <w:rFonts w:ascii="Arial" w:hAnsi="Arial" w:cs="Arial"/>
          <w:bCs/>
          <w:sz w:val="20"/>
          <w:szCs w:val="20"/>
        </w:rPr>
        <w:t>traffic.</w:t>
      </w:r>
      <w:r w:rsidR="00FA26B2" w:rsidRPr="00525D75">
        <w:rPr>
          <w:rFonts w:ascii="Arial" w:hAnsi="Arial" w:cs="Arial"/>
          <w:bCs/>
          <w:sz w:val="20"/>
          <w:szCs w:val="20"/>
        </w:rPr>
        <w:t xml:space="preserve"> As a result, W</w:t>
      </w:r>
      <w:r w:rsidRPr="00525D75">
        <w:rPr>
          <w:rFonts w:ascii="Arial" w:hAnsi="Arial" w:cs="Arial"/>
          <w:bCs/>
          <w:sz w:val="20"/>
          <w:szCs w:val="20"/>
        </w:rPr>
        <w:t>IN</w:t>
      </w:r>
      <w:r w:rsidR="00FA26B2" w:rsidRPr="00525D75">
        <w:rPr>
          <w:rFonts w:ascii="Arial" w:hAnsi="Arial" w:cs="Arial"/>
          <w:bCs/>
          <w:sz w:val="20"/>
          <w:szCs w:val="20"/>
        </w:rPr>
        <w:t xml:space="preserve"> stores also </w:t>
      </w:r>
      <w:r w:rsidRPr="00525D75">
        <w:rPr>
          <w:rFonts w:ascii="Arial" w:hAnsi="Arial" w:cs="Arial"/>
          <w:bCs/>
          <w:sz w:val="20"/>
          <w:szCs w:val="20"/>
        </w:rPr>
        <w:t>return</w:t>
      </w:r>
      <w:r w:rsidR="00FA26B2" w:rsidRPr="00525D75">
        <w:rPr>
          <w:rFonts w:ascii="Arial" w:hAnsi="Arial" w:cs="Arial"/>
          <w:bCs/>
          <w:sz w:val="20"/>
          <w:szCs w:val="20"/>
        </w:rPr>
        <w:t xml:space="preserve"> better store economics </w:t>
      </w:r>
      <w:r w:rsidRPr="00525D75">
        <w:rPr>
          <w:rFonts w:ascii="Arial" w:hAnsi="Arial" w:cs="Arial"/>
          <w:bCs/>
          <w:sz w:val="20"/>
          <w:szCs w:val="20"/>
        </w:rPr>
        <w:t>of</w:t>
      </w:r>
      <w:r w:rsidR="00FA26B2" w:rsidRPr="00525D75">
        <w:rPr>
          <w:rFonts w:ascii="Arial" w:hAnsi="Arial" w:cs="Arial"/>
          <w:bCs/>
          <w:sz w:val="20"/>
          <w:szCs w:val="20"/>
        </w:rPr>
        <w:t xml:space="preserve"> 5.1% store EBIT margin, an increase of 60bps </w:t>
      </w:r>
      <w:r w:rsidR="00BF1E8F" w:rsidRPr="00525D75">
        <w:rPr>
          <w:rFonts w:ascii="Arial" w:hAnsi="Arial" w:cs="Arial"/>
          <w:bCs/>
          <w:sz w:val="20"/>
          <w:szCs w:val="20"/>
        </w:rPr>
        <w:t>vs.</w:t>
      </w:r>
      <w:r w:rsidR="00FA26B2" w:rsidRPr="00525D75">
        <w:rPr>
          <w:rFonts w:ascii="Arial" w:hAnsi="Arial" w:cs="Arial"/>
          <w:bCs/>
          <w:sz w:val="20"/>
          <w:szCs w:val="20"/>
        </w:rPr>
        <w:t xml:space="preserve"> pre-conversion.</w:t>
      </w:r>
      <w:r w:rsidR="00D071E7" w:rsidRPr="00525D75">
        <w:rPr>
          <w:rFonts w:ascii="Arial" w:hAnsi="Arial" w:cs="Arial"/>
          <w:bCs/>
          <w:sz w:val="20"/>
          <w:szCs w:val="20"/>
        </w:rPr>
        <w:t xml:space="preserve"> </w:t>
      </w:r>
    </w:p>
    <w:p w14:paraId="5B688611" w14:textId="7B42E859" w:rsidR="00FA26B2" w:rsidRDefault="006B6504" w:rsidP="00D071E7">
      <w:pPr>
        <w:pStyle w:val="ListParagraph"/>
        <w:numPr>
          <w:ilvl w:val="2"/>
          <w:numId w:val="1"/>
        </w:numPr>
        <w:spacing w:after="120"/>
        <w:jc w:val="both"/>
        <w:rPr>
          <w:rFonts w:ascii="Arial" w:hAnsi="Arial" w:cs="Arial"/>
          <w:bCs/>
          <w:sz w:val="20"/>
          <w:szCs w:val="20"/>
        </w:rPr>
      </w:pPr>
      <w:r>
        <w:rPr>
          <w:rFonts w:ascii="Arial" w:hAnsi="Arial" w:cs="Arial"/>
          <w:bCs/>
          <w:sz w:val="20"/>
          <w:szCs w:val="20"/>
        </w:rPr>
        <w:t xml:space="preserve">WIN membership: </w:t>
      </w:r>
      <w:r w:rsidR="00E46C95">
        <w:rPr>
          <w:rFonts w:ascii="Arial" w:hAnsi="Arial" w:cs="Arial"/>
          <w:bCs/>
          <w:sz w:val="20"/>
          <w:szCs w:val="20"/>
        </w:rPr>
        <w:t>launched</w:t>
      </w:r>
      <w:r w:rsidR="00FA26B2">
        <w:rPr>
          <w:rFonts w:ascii="Arial" w:hAnsi="Arial" w:cs="Arial"/>
          <w:bCs/>
          <w:sz w:val="20"/>
          <w:szCs w:val="20"/>
        </w:rPr>
        <w:t xml:space="preserve"> a </w:t>
      </w:r>
      <w:r w:rsidR="00E46C95">
        <w:rPr>
          <w:rFonts w:ascii="Arial" w:hAnsi="Arial" w:cs="Arial"/>
          <w:bCs/>
          <w:sz w:val="20"/>
          <w:szCs w:val="20"/>
        </w:rPr>
        <w:t>proprie</w:t>
      </w:r>
      <w:r w:rsidR="00852407">
        <w:rPr>
          <w:rFonts w:ascii="Arial" w:hAnsi="Arial" w:cs="Arial"/>
          <w:bCs/>
          <w:sz w:val="20"/>
          <w:szCs w:val="20"/>
        </w:rPr>
        <w:t>tary</w:t>
      </w:r>
      <w:r w:rsidR="00E46C95">
        <w:rPr>
          <w:rFonts w:ascii="Arial" w:hAnsi="Arial" w:cs="Arial"/>
          <w:bCs/>
          <w:sz w:val="20"/>
          <w:szCs w:val="20"/>
        </w:rPr>
        <w:t xml:space="preserve"> </w:t>
      </w:r>
      <w:r>
        <w:rPr>
          <w:rFonts w:ascii="Arial" w:hAnsi="Arial" w:cs="Arial"/>
          <w:bCs/>
          <w:sz w:val="20"/>
          <w:szCs w:val="20"/>
        </w:rPr>
        <w:t>membership</w:t>
      </w:r>
      <w:r w:rsidR="00FA26B2">
        <w:rPr>
          <w:rFonts w:ascii="Arial" w:hAnsi="Arial" w:cs="Arial"/>
          <w:bCs/>
          <w:sz w:val="20"/>
          <w:szCs w:val="20"/>
        </w:rPr>
        <w:t xml:space="preserve"> program, </w:t>
      </w:r>
      <w:r w:rsidR="00FA26B2" w:rsidRPr="005F04FF">
        <w:rPr>
          <w:rFonts w:ascii="Arial" w:hAnsi="Arial" w:cs="Arial"/>
          <w:b/>
          <w:i/>
          <w:iCs/>
          <w:sz w:val="20"/>
          <w:szCs w:val="20"/>
          <w:u w:val="single"/>
        </w:rPr>
        <w:t>WIN membership</w:t>
      </w:r>
      <w:r w:rsidR="00FA26B2">
        <w:rPr>
          <w:rFonts w:ascii="Arial" w:hAnsi="Arial" w:cs="Arial"/>
          <w:bCs/>
          <w:sz w:val="20"/>
          <w:szCs w:val="20"/>
        </w:rPr>
        <w:t xml:space="preserve"> with</w:t>
      </w:r>
      <w:r w:rsidR="00D071E7">
        <w:rPr>
          <w:rFonts w:ascii="Arial" w:hAnsi="Arial" w:cs="Arial"/>
          <w:bCs/>
          <w:sz w:val="20"/>
          <w:szCs w:val="20"/>
        </w:rPr>
        <w:t xml:space="preserve"> </w:t>
      </w:r>
      <w:r w:rsidR="00E46C95">
        <w:rPr>
          <w:rFonts w:ascii="Arial" w:hAnsi="Arial" w:cs="Arial"/>
          <w:bCs/>
          <w:sz w:val="20"/>
          <w:szCs w:val="20"/>
        </w:rPr>
        <w:t>30</w:t>
      </w:r>
      <w:r w:rsidR="00D071E7" w:rsidRPr="00335B63">
        <w:rPr>
          <w:rFonts w:ascii="Arial" w:hAnsi="Arial" w:cs="Arial"/>
          <w:bCs/>
          <w:sz w:val="20"/>
          <w:szCs w:val="20"/>
        </w:rPr>
        <w:t>0,000 members within 1.5 month of launch</w:t>
      </w:r>
      <w:r w:rsidR="00E46C95">
        <w:rPr>
          <w:rFonts w:ascii="Arial" w:hAnsi="Arial" w:cs="Arial"/>
          <w:bCs/>
          <w:sz w:val="20"/>
          <w:szCs w:val="20"/>
        </w:rPr>
        <w:t>. Members account for</w:t>
      </w:r>
      <w:r w:rsidR="00D071E7" w:rsidRPr="00335B63">
        <w:rPr>
          <w:rFonts w:ascii="Arial" w:hAnsi="Arial" w:cs="Arial"/>
          <w:bCs/>
          <w:sz w:val="20"/>
          <w:szCs w:val="20"/>
        </w:rPr>
        <w:t xml:space="preserve"> nearly </w:t>
      </w:r>
      <w:r w:rsidR="00852407">
        <w:rPr>
          <w:rFonts w:ascii="Arial" w:hAnsi="Arial" w:cs="Arial"/>
          <w:bCs/>
          <w:sz w:val="20"/>
          <w:szCs w:val="20"/>
        </w:rPr>
        <w:t>~60</w:t>
      </w:r>
      <w:r w:rsidR="00D071E7" w:rsidRPr="00335B63">
        <w:rPr>
          <w:rFonts w:ascii="Arial" w:hAnsi="Arial" w:cs="Arial"/>
          <w:bCs/>
          <w:sz w:val="20"/>
          <w:szCs w:val="20"/>
        </w:rPr>
        <w:t>% of revenue</w:t>
      </w:r>
      <w:r w:rsidR="009221FE">
        <w:rPr>
          <w:rFonts w:ascii="Arial" w:hAnsi="Arial" w:cs="Arial"/>
          <w:bCs/>
          <w:sz w:val="20"/>
          <w:szCs w:val="20"/>
        </w:rPr>
        <w:t xml:space="preserve"> </w:t>
      </w:r>
      <w:r w:rsidR="00E46C95">
        <w:rPr>
          <w:rFonts w:ascii="Arial" w:hAnsi="Arial" w:cs="Arial"/>
          <w:bCs/>
          <w:sz w:val="20"/>
          <w:szCs w:val="20"/>
        </w:rPr>
        <w:t>and</w:t>
      </w:r>
      <w:r w:rsidR="00D071E7">
        <w:rPr>
          <w:rFonts w:ascii="Arial" w:hAnsi="Arial" w:cs="Arial"/>
          <w:bCs/>
          <w:sz w:val="20"/>
          <w:szCs w:val="20"/>
        </w:rPr>
        <w:t xml:space="preserve"> </w:t>
      </w:r>
      <w:r w:rsidR="00E46C95">
        <w:rPr>
          <w:rFonts w:ascii="Arial" w:hAnsi="Arial" w:cs="Arial"/>
          <w:bCs/>
          <w:sz w:val="20"/>
          <w:szCs w:val="20"/>
        </w:rPr>
        <w:t>o</w:t>
      </w:r>
      <w:r>
        <w:rPr>
          <w:rFonts w:ascii="Arial" w:hAnsi="Arial" w:cs="Arial"/>
          <w:bCs/>
          <w:sz w:val="20"/>
          <w:szCs w:val="20"/>
        </w:rPr>
        <w:t>n average, members spend 2.3x more per visit than non-members</w:t>
      </w:r>
      <w:r w:rsidR="00E46C95">
        <w:rPr>
          <w:rFonts w:ascii="Arial" w:hAnsi="Arial" w:cs="Arial"/>
          <w:bCs/>
          <w:sz w:val="20"/>
          <w:szCs w:val="20"/>
        </w:rPr>
        <w:t xml:space="preserve"> for participating stores</w:t>
      </w:r>
      <w:r>
        <w:rPr>
          <w:rFonts w:ascii="Arial" w:hAnsi="Arial" w:cs="Arial"/>
          <w:bCs/>
          <w:sz w:val="20"/>
          <w:szCs w:val="20"/>
        </w:rPr>
        <w:t xml:space="preserve">. </w:t>
      </w:r>
    </w:p>
    <w:p w14:paraId="02949526" w14:textId="36A4BA93" w:rsidR="006B6504" w:rsidRDefault="00D071E7" w:rsidP="006B6504">
      <w:pPr>
        <w:pStyle w:val="ListParagraph"/>
        <w:numPr>
          <w:ilvl w:val="2"/>
          <w:numId w:val="1"/>
        </w:numPr>
        <w:spacing w:after="120"/>
        <w:jc w:val="both"/>
        <w:rPr>
          <w:rFonts w:ascii="Arial" w:hAnsi="Arial" w:cs="Arial"/>
          <w:bCs/>
          <w:sz w:val="20"/>
          <w:szCs w:val="20"/>
        </w:rPr>
      </w:pPr>
      <w:r w:rsidRPr="00FA26B2">
        <w:rPr>
          <w:rFonts w:ascii="Arial" w:hAnsi="Arial" w:cs="Arial"/>
          <w:bCs/>
          <w:sz w:val="20"/>
          <w:szCs w:val="20"/>
        </w:rPr>
        <w:t>WINLife’s payment services</w:t>
      </w:r>
      <w:r w:rsidR="006B6504">
        <w:rPr>
          <w:rFonts w:ascii="Arial" w:hAnsi="Arial" w:cs="Arial"/>
          <w:bCs/>
          <w:sz w:val="20"/>
          <w:szCs w:val="20"/>
        </w:rPr>
        <w:t>:</w:t>
      </w:r>
      <w:r w:rsidR="000D4C0B">
        <w:rPr>
          <w:rFonts w:ascii="Arial" w:hAnsi="Arial" w:cs="Arial"/>
          <w:bCs/>
          <w:sz w:val="20"/>
          <w:szCs w:val="20"/>
        </w:rPr>
        <w:t xml:space="preserve"> </w:t>
      </w:r>
      <w:r w:rsidR="006B6504">
        <w:rPr>
          <w:rFonts w:ascii="Arial" w:hAnsi="Arial" w:cs="Arial"/>
          <w:bCs/>
          <w:sz w:val="20"/>
          <w:szCs w:val="20"/>
        </w:rPr>
        <w:t>After undergoing a swift in-store eKYC process to open a bank account with Techcombank, customers who pay for products &amp; services within WIN stores using Techcombank’s new cashless and cardless payment solutions</w:t>
      </w:r>
      <w:r w:rsidR="00E46C95">
        <w:rPr>
          <w:rFonts w:ascii="Arial" w:hAnsi="Arial" w:cs="Arial"/>
          <w:bCs/>
          <w:sz w:val="20"/>
          <w:szCs w:val="20"/>
        </w:rPr>
        <w:t xml:space="preserve">, </w:t>
      </w:r>
      <w:r w:rsidR="00E46C95" w:rsidRPr="005F04FF">
        <w:rPr>
          <w:rFonts w:ascii="Arial" w:hAnsi="Arial" w:cs="Arial"/>
          <w:b/>
          <w:i/>
          <w:iCs/>
          <w:sz w:val="20"/>
          <w:szCs w:val="20"/>
          <w:u w:val="single"/>
        </w:rPr>
        <w:t>TPay</w:t>
      </w:r>
      <w:r w:rsidR="00E46C95">
        <w:rPr>
          <w:rFonts w:ascii="Arial" w:hAnsi="Arial" w:cs="Arial"/>
          <w:bCs/>
          <w:sz w:val="20"/>
          <w:szCs w:val="20"/>
        </w:rPr>
        <w:t>,</w:t>
      </w:r>
      <w:r w:rsidR="006B6504">
        <w:rPr>
          <w:rFonts w:ascii="Arial" w:hAnsi="Arial" w:cs="Arial"/>
          <w:bCs/>
          <w:sz w:val="20"/>
          <w:szCs w:val="20"/>
        </w:rPr>
        <w:t xml:space="preserve"> </w:t>
      </w:r>
      <w:r w:rsidR="009221FE">
        <w:rPr>
          <w:rFonts w:ascii="Arial" w:hAnsi="Arial" w:cs="Arial"/>
          <w:bCs/>
          <w:sz w:val="20"/>
          <w:szCs w:val="20"/>
        </w:rPr>
        <w:t>received an</w:t>
      </w:r>
      <w:r w:rsidR="006B6504">
        <w:rPr>
          <w:rFonts w:ascii="Arial" w:hAnsi="Arial" w:cs="Arial"/>
          <w:bCs/>
          <w:sz w:val="20"/>
          <w:szCs w:val="20"/>
        </w:rPr>
        <w:t xml:space="preserve"> additional 2% promotion on their shopping </w:t>
      </w:r>
      <w:r w:rsidR="009221FE">
        <w:rPr>
          <w:rFonts w:ascii="Arial" w:hAnsi="Arial" w:cs="Arial"/>
          <w:bCs/>
          <w:sz w:val="20"/>
          <w:szCs w:val="20"/>
        </w:rPr>
        <w:t>bill</w:t>
      </w:r>
      <w:r w:rsidR="00324569">
        <w:rPr>
          <w:rFonts w:ascii="Arial" w:hAnsi="Arial" w:cs="Arial"/>
          <w:bCs/>
          <w:sz w:val="20"/>
          <w:szCs w:val="20"/>
        </w:rPr>
        <w:t>s</w:t>
      </w:r>
      <w:r w:rsidR="006B6504">
        <w:rPr>
          <w:rFonts w:ascii="Arial" w:hAnsi="Arial" w:cs="Arial"/>
          <w:bCs/>
          <w:sz w:val="20"/>
          <w:szCs w:val="20"/>
        </w:rPr>
        <w:t>. Th</w:t>
      </w:r>
      <w:r w:rsidR="009221FE">
        <w:rPr>
          <w:rFonts w:ascii="Arial" w:hAnsi="Arial" w:cs="Arial"/>
          <w:bCs/>
          <w:sz w:val="20"/>
          <w:szCs w:val="20"/>
        </w:rPr>
        <w:t>e</w:t>
      </w:r>
      <w:r w:rsidR="006B6504">
        <w:rPr>
          <w:rFonts w:ascii="Arial" w:hAnsi="Arial" w:cs="Arial"/>
          <w:bCs/>
          <w:sz w:val="20"/>
          <w:szCs w:val="20"/>
        </w:rPr>
        <w:t xml:space="preserve"> newly introduced payment methods currently account for nearly 20% of all transactions </w:t>
      </w:r>
      <w:r w:rsidR="009221FE">
        <w:rPr>
          <w:rFonts w:ascii="Arial" w:hAnsi="Arial" w:cs="Arial"/>
          <w:bCs/>
          <w:sz w:val="20"/>
          <w:szCs w:val="20"/>
        </w:rPr>
        <w:t>with</w:t>
      </w:r>
      <w:r w:rsidR="00BF1E8F">
        <w:rPr>
          <w:rFonts w:ascii="Arial" w:hAnsi="Arial" w:cs="Arial"/>
          <w:bCs/>
          <w:sz w:val="20"/>
          <w:szCs w:val="20"/>
        </w:rPr>
        <w:t>in</w:t>
      </w:r>
      <w:r w:rsidR="006B6504">
        <w:rPr>
          <w:rFonts w:ascii="Arial" w:hAnsi="Arial" w:cs="Arial"/>
          <w:bCs/>
          <w:sz w:val="20"/>
          <w:szCs w:val="20"/>
        </w:rPr>
        <w:t xml:space="preserve"> one month after launch.</w:t>
      </w:r>
      <w:r w:rsidR="00D05DE4">
        <w:rPr>
          <w:rFonts w:ascii="Arial" w:hAnsi="Arial" w:cs="Arial"/>
          <w:bCs/>
          <w:sz w:val="20"/>
          <w:szCs w:val="20"/>
        </w:rPr>
        <w:t xml:space="preserve"> </w:t>
      </w:r>
      <w:r w:rsidR="00B66765">
        <w:rPr>
          <w:rFonts w:ascii="Arial" w:hAnsi="Arial" w:cs="Arial"/>
          <w:bCs/>
          <w:sz w:val="20"/>
          <w:szCs w:val="20"/>
        </w:rPr>
        <w:t xml:space="preserve">The partnership represents strong synergy between Masan and Techcombank to expand the customer base and create new revenue streams for both sides. </w:t>
      </w:r>
      <w:r w:rsidR="00D05DE4">
        <w:rPr>
          <w:rFonts w:ascii="Arial" w:hAnsi="Arial" w:cs="Arial"/>
          <w:bCs/>
          <w:sz w:val="20"/>
          <w:szCs w:val="20"/>
        </w:rPr>
        <w:t xml:space="preserve">Beside </w:t>
      </w:r>
      <w:r w:rsidR="00B66765">
        <w:rPr>
          <w:rFonts w:ascii="Arial" w:hAnsi="Arial" w:cs="Arial"/>
          <w:bCs/>
          <w:sz w:val="20"/>
          <w:szCs w:val="20"/>
        </w:rPr>
        <w:t>potentially converting</w:t>
      </w:r>
      <w:r w:rsidR="00D05DE4">
        <w:rPr>
          <w:rFonts w:ascii="Arial" w:hAnsi="Arial" w:cs="Arial"/>
          <w:bCs/>
          <w:sz w:val="20"/>
          <w:szCs w:val="20"/>
        </w:rPr>
        <w:t xml:space="preserve"> over half </w:t>
      </w:r>
      <w:r w:rsidR="00D05DE4">
        <w:rPr>
          <w:rFonts w:ascii="Arial" w:hAnsi="Arial" w:cs="Arial"/>
          <w:bCs/>
          <w:sz w:val="20"/>
          <w:szCs w:val="20"/>
        </w:rPr>
        <w:lastRenderedPageBreak/>
        <w:t xml:space="preserve">of Techcombank’s 5 million customers who are </w:t>
      </w:r>
      <w:r w:rsidR="00B66765">
        <w:rPr>
          <w:rFonts w:ascii="Arial" w:hAnsi="Arial" w:cs="Arial"/>
          <w:bCs/>
          <w:sz w:val="20"/>
          <w:szCs w:val="20"/>
        </w:rPr>
        <w:t xml:space="preserve">currently </w:t>
      </w:r>
      <w:r w:rsidR="00D05DE4">
        <w:rPr>
          <w:rFonts w:ascii="Arial" w:hAnsi="Arial" w:cs="Arial"/>
          <w:bCs/>
          <w:sz w:val="20"/>
          <w:szCs w:val="20"/>
        </w:rPr>
        <w:t>not shopping with WinCommerce</w:t>
      </w:r>
      <w:r w:rsidR="00B66765">
        <w:rPr>
          <w:rFonts w:ascii="Arial" w:hAnsi="Arial" w:cs="Arial"/>
          <w:bCs/>
          <w:sz w:val="20"/>
          <w:szCs w:val="20"/>
        </w:rPr>
        <w:t xml:space="preserve"> to Masan’s customers</w:t>
      </w:r>
      <w:r w:rsidR="00D05DE4">
        <w:rPr>
          <w:rFonts w:ascii="Arial" w:hAnsi="Arial" w:cs="Arial"/>
          <w:bCs/>
          <w:sz w:val="20"/>
          <w:szCs w:val="20"/>
        </w:rPr>
        <w:t>,</w:t>
      </w:r>
      <w:r w:rsidR="006B6504">
        <w:rPr>
          <w:rFonts w:ascii="Arial" w:hAnsi="Arial" w:cs="Arial"/>
          <w:bCs/>
          <w:sz w:val="20"/>
          <w:szCs w:val="20"/>
        </w:rPr>
        <w:t xml:space="preserve"> </w:t>
      </w:r>
      <w:r w:rsidR="00E46C95">
        <w:rPr>
          <w:rFonts w:ascii="Arial" w:hAnsi="Arial" w:cs="Arial"/>
          <w:bCs/>
          <w:sz w:val="20"/>
          <w:szCs w:val="20"/>
        </w:rPr>
        <w:t xml:space="preserve">Masan </w:t>
      </w:r>
      <w:r w:rsidR="009221FE">
        <w:rPr>
          <w:rFonts w:ascii="Arial" w:hAnsi="Arial" w:cs="Arial"/>
          <w:bCs/>
          <w:sz w:val="20"/>
          <w:szCs w:val="20"/>
        </w:rPr>
        <w:t>shall</w:t>
      </w:r>
      <w:r w:rsidR="006B6504">
        <w:rPr>
          <w:rFonts w:ascii="Arial" w:hAnsi="Arial" w:cs="Arial"/>
          <w:bCs/>
          <w:sz w:val="20"/>
          <w:szCs w:val="20"/>
        </w:rPr>
        <w:t xml:space="preserve"> receive </w:t>
      </w:r>
      <w:r w:rsidR="009221FE">
        <w:rPr>
          <w:rFonts w:ascii="Arial" w:hAnsi="Arial" w:cs="Arial"/>
          <w:bCs/>
          <w:sz w:val="20"/>
          <w:szCs w:val="20"/>
        </w:rPr>
        <w:t xml:space="preserve">a </w:t>
      </w:r>
      <w:r w:rsidR="006B6504">
        <w:rPr>
          <w:rFonts w:ascii="Arial" w:hAnsi="Arial" w:cs="Arial"/>
          <w:bCs/>
          <w:sz w:val="20"/>
          <w:szCs w:val="20"/>
        </w:rPr>
        <w:t xml:space="preserve">commission fee for every </w:t>
      </w:r>
      <w:r w:rsidR="00B66765">
        <w:rPr>
          <w:rFonts w:ascii="Arial" w:hAnsi="Arial" w:cs="Arial"/>
          <w:bCs/>
          <w:sz w:val="20"/>
          <w:szCs w:val="20"/>
        </w:rPr>
        <w:t>Techcom</w:t>
      </w:r>
      <w:r w:rsidR="006B6504">
        <w:rPr>
          <w:rFonts w:ascii="Arial" w:hAnsi="Arial" w:cs="Arial"/>
          <w:bCs/>
          <w:sz w:val="20"/>
          <w:szCs w:val="20"/>
        </w:rPr>
        <w:t>bank account opened inside its stores.</w:t>
      </w:r>
    </w:p>
    <w:p w14:paraId="5317238C" w14:textId="68966CCC" w:rsidR="00D071E7" w:rsidRPr="00FA26B2" w:rsidRDefault="006B6504" w:rsidP="006B6504">
      <w:pPr>
        <w:pStyle w:val="ListParagraph"/>
        <w:numPr>
          <w:ilvl w:val="2"/>
          <w:numId w:val="1"/>
        </w:numPr>
        <w:spacing w:after="120"/>
        <w:jc w:val="both"/>
        <w:rPr>
          <w:rFonts w:ascii="Arial" w:hAnsi="Arial" w:cs="Arial"/>
          <w:bCs/>
          <w:sz w:val="20"/>
          <w:szCs w:val="20"/>
        </w:rPr>
      </w:pPr>
      <w:r>
        <w:rPr>
          <w:rFonts w:ascii="Arial" w:hAnsi="Arial" w:cs="Arial"/>
          <w:bCs/>
          <w:sz w:val="20"/>
          <w:szCs w:val="20"/>
        </w:rPr>
        <w:t xml:space="preserve">With the encouraging results of </w:t>
      </w:r>
      <w:r w:rsidR="000F3ABA">
        <w:rPr>
          <w:rFonts w:ascii="Arial" w:hAnsi="Arial" w:cs="Arial"/>
          <w:bCs/>
          <w:sz w:val="20"/>
          <w:szCs w:val="20"/>
        </w:rPr>
        <w:t xml:space="preserve">initial </w:t>
      </w:r>
      <w:r w:rsidR="00852407">
        <w:rPr>
          <w:rFonts w:ascii="Arial" w:hAnsi="Arial" w:cs="Arial"/>
          <w:bCs/>
          <w:sz w:val="20"/>
          <w:szCs w:val="20"/>
        </w:rPr>
        <w:t>30</w:t>
      </w:r>
      <w:r>
        <w:rPr>
          <w:rFonts w:ascii="Arial" w:hAnsi="Arial" w:cs="Arial"/>
          <w:bCs/>
          <w:sz w:val="20"/>
          <w:szCs w:val="20"/>
        </w:rPr>
        <w:t xml:space="preserve"> WIN stores pilot</w:t>
      </w:r>
      <w:r w:rsidR="000F3ABA">
        <w:rPr>
          <w:rFonts w:ascii="Arial" w:hAnsi="Arial" w:cs="Arial"/>
          <w:bCs/>
          <w:sz w:val="20"/>
          <w:szCs w:val="20"/>
        </w:rPr>
        <w:t xml:space="preserve"> in September</w:t>
      </w:r>
      <w:r>
        <w:rPr>
          <w:rFonts w:ascii="Arial" w:hAnsi="Arial" w:cs="Arial"/>
          <w:bCs/>
          <w:sz w:val="20"/>
          <w:szCs w:val="20"/>
        </w:rPr>
        <w:t xml:space="preserve">, management targets to </w:t>
      </w:r>
      <w:r w:rsidR="004838BE">
        <w:rPr>
          <w:rFonts w:ascii="Arial" w:hAnsi="Arial" w:cs="Arial"/>
          <w:bCs/>
          <w:sz w:val="20"/>
          <w:szCs w:val="20"/>
        </w:rPr>
        <w:t>open 80</w:t>
      </w:r>
      <w:r>
        <w:rPr>
          <w:rFonts w:ascii="Arial" w:hAnsi="Arial" w:cs="Arial"/>
          <w:bCs/>
          <w:sz w:val="20"/>
          <w:szCs w:val="20"/>
        </w:rPr>
        <w:t xml:space="preserve">-120 WIN stores by year end while continuing to monitor the performance of WIN membership and payment services to improve the experience and attractiveness of these services for WIN members. </w:t>
      </w:r>
      <w:r w:rsidR="00A41BBB" w:rsidRPr="00FA26B2">
        <w:rPr>
          <w:rFonts w:ascii="Arial" w:hAnsi="Arial" w:cs="Arial"/>
          <w:bCs/>
          <w:sz w:val="20"/>
          <w:szCs w:val="20"/>
        </w:rPr>
        <w:t xml:space="preserve"> </w:t>
      </w:r>
    </w:p>
    <w:p w14:paraId="77DC70DE" w14:textId="43DDE3C2" w:rsidR="00074884" w:rsidRPr="004D1BD4" w:rsidRDefault="00074884" w:rsidP="00074884">
      <w:pPr>
        <w:pStyle w:val="ColorfulList-Accent11"/>
        <w:numPr>
          <w:ilvl w:val="1"/>
          <w:numId w:val="1"/>
        </w:numPr>
        <w:contextualSpacing w:val="0"/>
        <w:jc w:val="both"/>
        <w:rPr>
          <w:rFonts w:ascii="Arial" w:hAnsi="Arial" w:cs="Arial"/>
          <w:bCs/>
          <w:sz w:val="20"/>
          <w:szCs w:val="20"/>
        </w:rPr>
      </w:pPr>
      <w:r w:rsidRPr="004D1BD4">
        <w:rPr>
          <w:rFonts w:ascii="Arial" w:hAnsi="Arial" w:cs="Arial"/>
          <w:b/>
          <w:sz w:val="20"/>
          <w:szCs w:val="20"/>
        </w:rPr>
        <w:t xml:space="preserve">WCM </w:t>
      </w:r>
      <w:r w:rsidR="00661281">
        <w:rPr>
          <w:rFonts w:ascii="Arial" w:hAnsi="Arial" w:cs="Arial"/>
          <w:b/>
          <w:sz w:val="20"/>
          <w:szCs w:val="20"/>
        </w:rPr>
        <w:t>gaining market share</w:t>
      </w:r>
      <w:r w:rsidR="009221FE">
        <w:rPr>
          <w:rFonts w:ascii="Arial" w:hAnsi="Arial" w:cs="Arial"/>
          <w:b/>
          <w:sz w:val="20"/>
          <w:szCs w:val="20"/>
        </w:rPr>
        <w:t xml:space="preserve"> (nearly 50% of minimarkets/CVS locations nationwide)</w:t>
      </w:r>
      <w:r w:rsidR="00661281">
        <w:rPr>
          <w:rFonts w:ascii="Arial" w:hAnsi="Arial" w:cs="Arial"/>
          <w:b/>
          <w:sz w:val="20"/>
          <w:szCs w:val="20"/>
        </w:rPr>
        <w:t xml:space="preserve"> while enhancing profit margins </w:t>
      </w:r>
    </w:p>
    <w:p w14:paraId="3051C5CA" w14:textId="7DE4862F" w:rsidR="00661281" w:rsidRPr="004D1BD4" w:rsidRDefault="00661281" w:rsidP="00661281">
      <w:pPr>
        <w:pStyle w:val="ColorfulList-Accent11"/>
        <w:numPr>
          <w:ilvl w:val="2"/>
          <w:numId w:val="1"/>
        </w:numPr>
        <w:contextualSpacing w:val="0"/>
        <w:jc w:val="both"/>
        <w:rPr>
          <w:rFonts w:ascii="Arial" w:hAnsi="Arial" w:cs="Arial"/>
          <w:bCs/>
          <w:sz w:val="20"/>
          <w:szCs w:val="20"/>
        </w:rPr>
      </w:pPr>
      <w:r>
        <w:rPr>
          <w:rFonts w:ascii="Arial" w:hAnsi="Arial" w:cs="Arial"/>
          <w:bCs/>
          <w:sz w:val="20"/>
          <w:szCs w:val="20"/>
        </w:rPr>
        <w:t xml:space="preserve">WCM opened </w:t>
      </w:r>
      <w:r w:rsidRPr="004D1BD4">
        <w:rPr>
          <w:rFonts w:ascii="Arial" w:hAnsi="Arial" w:cs="Arial"/>
          <w:bCs/>
          <w:sz w:val="20"/>
          <w:szCs w:val="20"/>
        </w:rPr>
        <w:t xml:space="preserve">176 </w:t>
      </w:r>
      <w:r>
        <w:rPr>
          <w:rFonts w:ascii="Arial" w:hAnsi="Arial" w:cs="Arial"/>
          <w:bCs/>
          <w:sz w:val="20"/>
          <w:szCs w:val="20"/>
        </w:rPr>
        <w:t>and</w:t>
      </w:r>
      <w:r w:rsidRPr="004D1BD4">
        <w:rPr>
          <w:rFonts w:ascii="Arial" w:hAnsi="Arial" w:cs="Arial"/>
          <w:bCs/>
          <w:sz w:val="20"/>
          <w:szCs w:val="20"/>
        </w:rPr>
        <w:t xml:space="preserve"> 477 new </w:t>
      </w:r>
      <w:r>
        <w:rPr>
          <w:rFonts w:ascii="Arial" w:hAnsi="Arial" w:cs="Arial"/>
          <w:bCs/>
          <w:sz w:val="20"/>
          <w:szCs w:val="20"/>
        </w:rPr>
        <w:t xml:space="preserve">WinMart+ (minimarket) </w:t>
      </w:r>
      <w:r w:rsidRPr="004D1BD4">
        <w:rPr>
          <w:rFonts w:ascii="Arial" w:hAnsi="Arial" w:cs="Arial"/>
          <w:bCs/>
          <w:sz w:val="20"/>
          <w:szCs w:val="20"/>
        </w:rPr>
        <w:t>stores in 3Q</w:t>
      </w:r>
      <w:r>
        <w:rPr>
          <w:rFonts w:ascii="Arial" w:hAnsi="Arial" w:cs="Arial"/>
          <w:bCs/>
          <w:sz w:val="20"/>
          <w:szCs w:val="20"/>
        </w:rPr>
        <w:t>20</w:t>
      </w:r>
      <w:r w:rsidRPr="004D1BD4">
        <w:rPr>
          <w:rFonts w:ascii="Arial" w:hAnsi="Arial" w:cs="Arial"/>
          <w:bCs/>
          <w:sz w:val="20"/>
          <w:szCs w:val="20"/>
        </w:rPr>
        <w:t xml:space="preserve">22 and </w:t>
      </w:r>
      <w:r>
        <w:rPr>
          <w:rFonts w:ascii="Arial" w:hAnsi="Arial" w:cs="Arial"/>
          <w:bCs/>
          <w:sz w:val="20"/>
          <w:szCs w:val="20"/>
        </w:rPr>
        <w:t>9M2022</w:t>
      </w:r>
      <w:r w:rsidRPr="004D1BD4">
        <w:rPr>
          <w:rFonts w:ascii="Arial" w:hAnsi="Arial" w:cs="Arial"/>
          <w:bCs/>
          <w:sz w:val="20"/>
          <w:szCs w:val="20"/>
        </w:rPr>
        <w:t xml:space="preserve">, </w:t>
      </w:r>
      <w:r w:rsidR="009221FE">
        <w:rPr>
          <w:rFonts w:ascii="Arial" w:hAnsi="Arial" w:cs="Arial"/>
          <w:bCs/>
          <w:sz w:val="20"/>
          <w:szCs w:val="20"/>
        </w:rPr>
        <w:t xml:space="preserve">respectively, </w:t>
      </w:r>
      <w:r>
        <w:rPr>
          <w:rFonts w:ascii="Arial" w:hAnsi="Arial" w:cs="Arial"/>
          <w:bCs/>
          <w:sz w:val="20"/>
          <w:szCs w:val="20"/>
        </w:rPr>
        <w:t>totaling 3,0</w:t>
      </w:r>
      <w:r w:rsidR="00153B01">
        <w:rPr>
          <w:rFonts w:ascii="Arial" w:hAnsi="Arial" w:cs="Arial"/>
          <w:bCs/>
          <w:sz w:val="20"/>
          <w:szCs w:val="20"/>
        </w:rPr>
        <w:t>49</w:t>
      </w:r>
      <w:r>
        <w:rPr>
          <w:rFonts w:ascii="Arial" w:hAnsi="Arial" w:cs="Arial"/>
          <w:bCs/>
          <w:sz w:val="20"/>
          <w:szCs w:val="20"/>
        </w:rPr>
        <w:t xml:space="preserve"> WinMart+ locations</w:t>
      </w:r>
      <w:r w:rsidRPr="004D1BD4">
        <w:rPr>
          <w:rFonts w:ascii="Arial" w:hAnsi="Arial" w:cs="Arial"/>
          <w:bCs/>
          <w:sz w:val="20"/>
          <w:szCs w:val="20"/>
        </w:rPr>
        <w:t xml:space="preserve"> with performance of new store cohort consistently outperforming old</w:t>
      </w:r>
      <w:r w:rsidR="002D4CC4">
        <w:rPr>
          <w:rFonts w:ascii="Arial" w:hAnsi="Arial" w:cs="Arial"/>
          <w:bCs/>
          <w:sz w:val="20"/>
          <w:szCs w:val="20"/>
        </w:rPr>
        <w:t>er</w:t>
      </w:r>
      <w:r w:rsidRPr="004D1BD4">
        <w:rPr>
          <w:rFonts w:ascii="Arial" w:hAnsi="Arial" w:cs="Arial"/>
          <w:bCs/>
          <w:sz w:val="20"/>
          <w:szCs w:val="20"/>
        </w:rPr>
        <w:t xml:space="preserve"> store</w:t>
      </w:r>
      <w:r>
        <w:rPr>
          <w:rFonts w:ascii="Arial" w:hAnsi="Arial" w:cs="Arial"/>
          <w:bCs/>
          <w:sz w:val="20"/>
          <w:szCs w:val="20"/>
        </w:rPr>
        <w:t>s</w:t>
      </w:r>
      <w:r w:rsidRPr="004D1BD4">
        <w:rPr>
          <w:rFonts w:ascii="Arial" w:hAnsi="Arial" w:cs="Arial"/>
          <w:bCs/>
          <w:sz w:val="20"/>
          <w:szCs w:val="20"/>
        </w:rPr>
        <w:t>.</w:t>
      </w:r>
      <w:r w:rsidR="001F1071">
        <w:rPr>
          <w:rFonts w:ascii="Arial" w:hAnsi="Arial" w:cs="Arial"/>
          <w:bCs/>
          <w:sz w:val="20"/>
          <w:szCs w:val="20"/>
        </w:rPr>
        <w:t xml:space="preserve"> In terms of the number </w:t>
      </w:r>
      <w:r w:rsidR="004838BE">
        <w:rPr>
          <w:rFonts w:ascii="Arial" w:hAnsi="Arial" w:cs="Arial"/>
          <w:bCs/>
          <w:sz w:val="20"/>
          <w:szCs w:val="20"/>
        </w:rPr>
        <w:t>of</w:t>
      </w:r>
      <w:r w:rsidR="001F1071">
        <w:rPr>
          <w:rFonts w:ascii="Arial" w:hAnsi="Arial" w:cs="Arial"/>
          <w:bCs/>
          <w:sz w:val="20"/>
          <w:szCs w:val="20"/>
        </w:rPr>
        <w:t xml:space="preserve"> minimar</w:t>
      </w:r>
      <w:r w:rsidR="009221FE">
        <w:rPr>
          <w:rFonts w:ascii="Arial" w:hAnsi="Arial" w:cs="Arial"/>
          <w:bCs/>
          <w:sz w:val="20"/>
          <w:szCs w:val="20"/>
        </w:rPr>
        <w:t>ket</w:t>
      </w:r>
      <w:r w:rsidR="001F1071">
        <w:rPr>
          <w:rFonts w:ascii="Arial" w:hAnsi="Arial" w:cs="Arial"/>
          <w:bCs/>
          <w:sz w:val="20"/>
          <w:szCs w:val="20"/>
        </w:rPr>
        <w:t>s and convenience stores, WinMart+ has increased market share from 40% at the end of 2021 to 48% at the end of 3Q2022.</w:t>
      </w:r>
      <w:r w:rsidRPr="004D1BD4">
        <w:rPr>
          <w:rFonts w:ascii="Arial" w:hAnsi="Arial" w:cs="Arial"/>
          <w:bCs/>
          <w:sz w:val="20"/>
          <w:szCs w:val="20"/>
        </w:rPr>
        <w:t xml:space="preserve"> </w:t>
      </w:r>
      <w:r>
        <w:rPr>
          <w:rFonts w:ascii="Arial" w:hAnsi="Arial" w:cs="Arial"/>
          <w:bCs/>
          <w:sz w:val="20"/>
          <w:szCs w:val="20"/>
        </w:rPr>
        <w:t xml:space="preserve">128 WinMart (supermarket) stores were operational by the end of 3Q2022. </w:t>
      </w:r>
    </w:p>
    <w:p w14:paraId="4C1DA38F" w14:textId="6DD8AE51" w:rsidR="00661281" w:rsidRDefault="009221FE" w:rsidP="00661281">
      <w:pPr>
        <w:pStyle w:val="ColorfulList-Accent11"/>
        <w:numPr>
          <w:ilvl w:val="2"/>
          <w:numId w:val="1"/>
        </w:numPr>
        <w:contextualSpacing w:val="0"/>
        <w:jc w:val="both"/>
        <w:rPr>
          <w:rFonts w:ascii="Arial" w:hAnsi="Arial" w:cs="Arial"/>
          <w:bCs/>
          <w:sz w:val="20"/>
          <w:szCs w:val="20"/>
        </w:rPr>
      </w:pPr>
      <w:r>
        <w:rPr>
          <w:rFonts w:ascii="Arial" w:hAnsi="Arial" w:cs="Arial"/>
          <w:bCs/>
          <w:sz w:val="20"/>
          <w:szCs w:val="20"/>
        </w:rPr>
        <w:t>Despite significant number of new store openings, WCM i</w:t>
      </w:r>
      <w:r w:rsidR="00661281" w:rsidRPr="004D1BD4">
        <w:rPr>
          <w:rFonts w:ascii="Arial" w:hAnsi="Arial" w:cs="Arial"/>
          <w:bCs/>
          <w:sz w:val="20"/>
          <w:szCs w:val="20"/>
        </w:rPr>
        <w:t>mproved profitability with EBITDA margin of 3.</w:t>
      </w:r>
      <w:r w:rsidR="00BF6657">
        <w:rPr>
          <w:rFonts w:ascii="Arial" w:hAnsi="Arial" w:cs="Arial"/>
          <w:bCs/>
          <w:sz w:val="20"/>
          <w:szCs w:val="20"/>
        </w:rPr>
        <w:t>3</w:t>
      </w:r>
      <w:r w:rsidR="00661281" w:rsidRPr="004D1BD4">
        <w:rPr>
          <w:rFonts w:ascii="Arial" w:hAnsi="Arial" w:cs="Arial"/>
          <w:bCs/>
          <w:sz w:val="20"/>
          <w:szCs w:val="20"/>
        </w:rPr>
        <w:t>% in 3Q2022 compared to 2.2% in 2Q2022 due to improved new stores’ performance and higher traffic at existing stores</w:t>
      </w:r>
      <w:r w:rsidR="00661281">
        <w:rPr>
          <w:rFonts w:ascii="Arial" w:hAnsi="Arial" w:cs="Arial"/>
          <w:bCs/>
          <w:sz w:val="20"/>
          <w:szCs w:val="20"/>
        </w:rPr>
        <w:t xml:space="preserve">. WCM’s EBITDA increased by </w:t>
      </w:r>
      <w:r w:rsidR="005E3C84">
        <w:rPr>
          <w:rFonts w:ascii="Arial" w:hAnsi="Arial" w:cs="Arial"/>
          <w:bCs/>
          <w:sz w:val="20"/>
          <w:szCs w:val="20"/>
        </w:rPr>
        <w:t>6</w:t>
      </w:r>
      <w:r w:rsidR="004E66C8">
        <w:rPr>
          <w:rFonts w:ascii="Arial" w:hAnsi="Arial" w:cs="Arial"/>
          <w:bCs/>
          <w:sz w:val="20"/>
          <w:szCs w:val="20"/>
        </w:rPr>
        <w:t>6.2</w:t>
      </w:r>
      <w:r w:rsidR="00661281">
        <w:rPr>
          <w:rFonts w:ascii="Arial" w:hAnsi="Arial" w:cs="Arial"/>
          <w:bCs/>
          <w:sz w:val="20"/>
          <w:szCs w:val="20"/>
        </w:rPr>
        <w:t>% QoQ to VND2</w:t>
      </w:r>
      <w:r w:rsidR="00BF6657">
        <w:rPr>
          <w:rFonts w:ascii="Arial" w:hAnsi="Arial" w:cs="Arial"/>
          <w:bCs/>
          <w:sz w:val="20"/>
          <w:szCs w:val="20"/>
        </w:rPr>
        <w:t>51</w:t>
      </w:r>
      <w:r w:rsidR="00661281">
        <w:rPr>
          <w:rFonts w:ascii="Arial" w:hAnsi="Arial" w:cs="Arial"/>
          <w:bCs/>
          <w:sz w:val="20"/>
          <w:szCs w:val="20"/>
        </w:rPr>
        <w:t xml:space="preserve"> billion.</w:t>
      </w:r>
    </w:p>
    <w:p w14:paraId="2818823D" w14:textId="4DCEABEC" w:rsidR="00661281" w:rsidRPr="00614426" w:rsidRDefault="00661281" w:rsidP="00661281">
      <w:pPr>
        <w:pStyle w:val="ColorfulList-Accent11"/>
        <w:numPr>
          <w:ilvl w:val="3"/>
          <w:numId w:val="1"/>
        </w:numPr>
        <w:spacing w:after="120"/>
        <w:contextualSpacing w:val="0"/>
        <w:jc w:val="both"/>
        <w:rPr>
          <w:rFonts w:ascii="Arial" w:hAnsi="Arial" w:cs="Arial"/>
          <w:bCs/>
          <w:sz w:val="20"/>
          <w:szCs w:val="20"/>
        </w:rPr>
      </w:pPr>
      <w:r>
        <w:rPr>
          <w:rFonts w:ascii="Arial" w:hAnsi="Arial" w:cs="Arial"/>
          <w:bCs/>
          <w:sz w:val="20"/>
          <w:szCs w:val="20"/>
        </w:rPr>
        <w:t xml:space="preserve">76% of WinMart+ </w:t>
      </w:r>
      <w:r>
        <w:rPr>
          <w:rFonts w:ascii="Arial" w:hAnsi="Arial" w:cs="Arial"/>
          <w:bCs/>
          <w:sz w:val="20"/>
          <w:szCs w:val="20"/>
          <w:lang w:val="vi-VN"/>
        </w:rPr>
        <w:t xml:space="preserve">stores opened in </w:t>
      </w:r>
      <w:r>
        <w:rPr>
          <w:rFonts w:ascii="Arial" w:hAnsi="Arial" w:cs="Arial"/>
          <w:bCs/>
          <w:sz w:val="20"/>
          <w:szCs w:val="20"/>
        </w:rPr>
        <w:t>3Q2022</w:t>
      </w:r>
      <w:r>
        <w:rPr>
          <w:rFonts w:ascii="Arial" w:hAnsi="Arial" w:cs="Arial"/>
          <w:bCs/>
          <w:sz w:val="20"/>
          <w:szCs w:val="20"/>
          <w:lang w:val="vi-VN"/>
        </w:rPr>
        <w:t xml:space="preserve"> </w:t>
      </w:r>
      <w:r>
        <w:rPr>
          <w:rFonts w:ascii="Arial" w:hAnsi="Arial" w:cs="Arial"/>
          <w:bCs/>
          <w:sz w:val="20"/>
          <w:szCs w:val="20"/>
        </w:rPr>
        <w:t>already achieved positive store</w:t>
      </w:r>
      <w:r w:rsidR="009221FE">
        <w:rPr>
          <w:rFonts w:ascii="Arial" w:hAnsi="Arial" w:cs="Arial"/>
          <w:bCs/>
          <w:sz w:val="20"/>
          <w:szCs w:val="20"/>
        </w:rPr>
        <w:t>-level</w:t>
      </w:r>
      <w:r>
        <w:rPr>
          <w:rFonts w:ascii="Arial" w:hAnsi="Arial" w:cs="Arial"/>
          <w:bCs/>
          <w:sz w:val="20"/>
          <w:szCs w:val="20"/>
        </w:rPr>
        <w:t xml:space="preserve"> EBITDA in the first few months of operation</w:t>
      </w:r>
      <w:r w:rsidRPr="00614426">
        <w:rPr>
          <w:rFonts w:ascii="Arial" w:hAnsi="Arial" w:cs="Arial"/>
          <w:bCs/>
          <w:sz w:val="20"/>
          <w:szCs w:val="20"/>
        </w:rPr>
        <w:t xml:space="preserve"> compared to 83% of all WinMart+ stores. This reflects management’s improving new store opening </w:t>
      </w:r>
      <w:r>
        <w:rPr>
          <w:rFonts w:ascii="Arial" w:hAnsi="Arial" w:cs="Arial"/>
          <w:bCs/>
          <w:sz w:val="20"/>
          <w:szCs w:val="20"/>
        </w:rPr>
        <w:t xml:space="preserve">and launching </w:t>
      </w:r>
      <w:r w:rsidRPr="00614426">
        <w:rPr>
          <w:rFonts w:ascii="Arial" w:hAnsi="Arial" w:cs="Arial"/>
          <w:bCs/>
          <w:sz w:val="20"/>
          <w:szCs w:val="20"/>
        </w:rPr>
        <w:t>capabilitie</w:t>
      </w:r>
      <w:r>
        <w:rPr>
          <w:rFonts w:ascii="Arial" w:hAnsi="Arial" w:cs="Arial"/>
          <w:bCs/>
          <w:sz w:val="20"/>
          <w:szCs w:val="20"/>
        </w:rPr>
        <w:t>s, which demonstrates WCM’s capability to scale up profitably</w:t>
      </w:r>
      <w:r w:rsidRPr="00614426">
        <w:rPr>
          <w:rFonts w:ascii="Arial" w:hAnsi="Arial" w:cs="Arial"/>
          <w:bCs/>
          <w:sz w:val="20"/>
          <w:szCs w:val="20"/>
        </w:rPr>
        <w:t xml:space="preserve">. </w:t>
      </w:r>
    </w:p>
    <w:p w14:paraId="5EE2DDB2" w14:textId="780DA52B" w:rsidR="00074884" w:rsidRPr="00BF6657" w:rsidRDefault="00154408" w:rsidP="00BF6657">
      <w:pPr>
        <w:pStyle w:val="ColorfulList-Accent11"/>
        <w:numPr>
          <w:ilvl w:val="2"/>
          <w:numId w:val="1"/>
        </w:numPr>
        <w:contextualSpacing w:val="0"/>
        <w:jc w:val="both"/>
        <w:rPr>
          <w:rFonts w:ascii="Arial" w:hAnsi="Arial" w:cs="Arial"/>
          <w:bCs/>
          <w:sz w:val="20"/>
          <w:szCs w:val="20"/>
        </w:rPr>
      </w:pPr>
      <w:r>
        <w:rPr>
          <w:rFonts w:ascii="Arial" w:hAnsi="Arial" w:cs="Arial"/>
          <w:bCs/>
          <w:sz w:val="20"/>
          <w:szCs w:val="20"/>
        </w:rPr>
        <w:t>On a normalized basis</w:t>
      </w:r>
      <w:r w:rsidR="00074884" w:rsidRPr="004D1BD4">
        <w:rPr>
          <w:rFonts w:ascii="Arial" w:hAnsi="Arial" w:cs="Arial"/>
          <w:bCs/>
          <w:sz w:val="20"/>
          <w:szCs w:val="20"/>
        </w:rPr>
        <w:t>, revenue</w:t>
      </w:r>
      <w:r w:rsidR="007711E1">
        <w:rPr>
          <w:rFonts w:ascii="Arial" w:hAnsi="Arial" w:cs="Arial"/>
          <w:bCs/>
          <w:sz w:val="20"/>
          <w:szCs w:val="20"/>
        </w:rPr>
        <w:t xml:space="preserve"> </w:t>
      </w:r>
      <w:r w:rsidR="007711E1" w:rsidRPr="00A52073">
        <w:rPr>
          <w:rFonts w:ascii="Arial" w:hAnsi="Arial" w:cs="Arial"/>
          <w:bCs/>
          <w:sz w:val="20"/>
          <w:szCs w:val="20"/>
        </w:rPr>
        <w:t>was</w:t>
      </w:r>
      <w:r w:rsidR="00074884" w:rsidRPr="00A52073">
        <w:rPr>
          <w:rFonts w:ascii="Arial" w:hAnsi="Arial" w:cs="Arial"/>
          <w:bCs/>
          <w:sz w:val="20"/>
          <w:szCs w:val="20"/>
        </w:rPr>
        <w:t xml:space="preserve"> up </w:t>
      </w:r>
      <w:r w:rsidR="00A52073" w:rsidRPr="00A52073">
        <w:rPr>
          <w:rFonts w:ascii="Arial" w:hAnsi="Arial" w:cs="Arial"/>
          <w:bCs/>
          <w:sz w:val="20"/>
          <w:szCs w:val="20"/>
        </w:rPr>
        <w:t>8.1</w:t>
      </w:r>
      <w:r w:rsidR="00074884" w:rsidRPr="00A52073">
        <w:rPr>
          <w:rFonts w:ascii="Arial" w:hAnsi="Arial" w:cs="Arial"/>
          <w:bCs/>
          <w:sz w:val="20"/>
          <w:szCs w:val="20"/>
        </w:rPr>
        <w:t xml:space="preserve">% </w:t>
      </w:r>
      <w:r w:rsidR="007711E1" w:rsidRPr="00A52073">
        <w:rPr>
          <w:rFonts w:ascii="Arial" w:hAnsi="Arial" w:cs="Arial"/>
          <w:bCs/>
          <w:sz w:val="20"/>
          <w:szCs w:val="20"/>
        </w:rPr>
        <w:t>and</w:t>
      </w:r>
      <w:r w:rsidR="00074884" w:rsidRPr="00A52073">
        <w:rPr>
          <w:rFonts w:ascii="Arial" w:hAnsi="Arial" w:cs="Arial"/>
          <w:bCs/>
          <w:sz w:val="20"/>
          <w:szCs w:val="20"/>
        </w:rPr>
        <w:t xml:space="preserve"> </w:t>
      </w:r>
      <w:r w:rsidR="00A52073" w:rsidRPr="00A52073">
        <w:rPr>
          <w:rFonts w:ascii="Arial" w:hAnsi="Arial" w:cs="Arial"/>
          <w:bCs/>
          <w:sz w:val="20"/>
          <w:szCs w:val="20"/>
        </w:rPr>
        <w:t>17.8</w:t>
      </w:r>
      <w:r w:rsidR="00074884" w:rsidRPr="00A52073">
        <w:rPr>
          <w:rFonts w:ascii="Arial" w:hAnsi="Arial" w:cs="Arial"/>
          <w:bCs/>
          <w:sz w:val="20"/>
          <w:szCs w:val="20"/>
        </w:rPr>
        <w:t>%</w:t>
      </w:r>
      <w:r w:rsidR="007711E1" w:rsidRPr="00A52073">
        <w:rPr>
          <w:rFonts w:ascii="Arial" w:hAnsi="Arial" w:cs="Arial"/>
          <w:bCs/>
          <w:sz w:val="20"/>
          <w:szCs w:val="20"/>
        </w:rPr>
        <w:t xml:space="preserve"> YoY in</w:t>
      </w:r>
      <w:r w:rsidR="00074884" w:rsidRPr="00A52073">
        <w:rPr>
          <w:rFonts w:ascii="Arial" w:hAnsi="Arial" w:cs="Arial"/>
          <w:bCs/>
          <w:sz w:val="20"/>
          <w:szCs w:val="20"/>
        </w:rPr>
        <w:t xml:space="preserve"> 9M</w:t>
      </w:r>
      <w:r w:rsidR="002D741C" w:rsidRPr="00A52073">
        <w:rPr>
          <w:rFonts w:ascii="Arial" w:hAnsi="Arial" w:cs="Arial"/>
          <w:bCs/>
          <w:sz w:val="20"/>
          <w:szCs w:val="20"/>
        </w:rPr>
        <w:t>2022</w:t>
      </w:r>
      <w:r w:rsidR="00074884" w:rsidRPr="00A52073">
        <w:rPr>
          <w:rFonts w:ascii="Arial" w:hAnsi="Arial" w:cs="Arial"/>
          <w:bCs/>
          <w:sz w:val="20"/>
          <w:szCs w:val="20"/>
        </w:rPr>
        <w:t xml:space="preserve"> </w:t>
      </w:r>
      <w:r w:rsidR="007711E1" w:rsidRPr="00A52073">
        <w:rPr>
          <w:rFonts w:ascii="Arial" w:hAnsi="Arial" w:cs="Arial"/>
          <w:bCs/>
          <w:sz w:val="20"/>
          <w:szCs w:val="20"/>
        </w:rPr>
        <w:t>and</w:t>
      </w:r>
      <w:r w:rsidR="00074884" w:rsidRPr="00A52073">
        <w:rPr>
          <w:rFonts w:ascii="Arial" w:hAnsi="Arial" w:cs="Arial"/>
          <w:bCs/>
          <w:sz w:val="20"/>
          <w:szCs w:val="20"/>
        </w:rPr>
        <w:t xml:space="preserve"> 3Q2022</w:t>
      </w:r>
      <w:r w:rsidR="007711E1" w:rsidRPr="00A52073">
        <w:rPr>
          <w:rFonts w:ascii="Arial" w:hAnsi="Arial" w:cs="Arial"/>
          <w:bCs/>
          <w:sz w:val="20"/>
          <w:szCs w:val="20"/>
        </w:rPr>
        <w:t>,</w:t>
      </w:r>
      <w:r w:rsidR="007711E1">
        <w:rPr>
          <w:rFonts w:ascii="Arial" w:hAnsi="Arial" w:cs="Arial"/>
          <w:bCs/>
          <w:sz w:val="20"/>
          <w:szCs w:val="20"/>
        </w:rPr>
        <w:t xml:space="preserve"> </w:t>
      </w:r>
      <w:r w:rsidR="00074884" w:rsidRPr="004D1BD4">
        <w:rPr>
          <w:rFonts w:ascii="Arial" w:hAnsi="Arial" w:cs="Arial"/>
          <w:bCs/>
          <w:sz w:val="20"/>
          <w:szCs w:val="20"/>
        </w:rPr>
        <w:t>respectively,</w:t>
      </w:r>
      <w:r w:rsidR="007711E1">
        <w:rPr>
          <w:rFonts w:ascii="Arial" w:hAnsi="Arial" w:cs="Arial"/>
          <w:bCs/>
          <w:sz w:val="20"/>
          <w:szCs w:val="20"/>
        </w:rPr>
        <w:t xml:space="preserve"> and</w:t>
      </w:r>
      <w:r w:rsidR="00074884" w:rsidRPr="004D1BD4">
        <w:rPr>
          <w:rFonts w:ascii="Arial" w:hAnsi="Arial" w:cs="Arial"/>
          <w:bCs/>
          <w:sz w:val="20"/>
          <w:szCs w:val="20"/>
        </w:rPr>
        <w:t xml:space="preserve"> </w:t>
      </w:r>
      <w:r w:rsidR="00E666B3">
        <w:rPr>
          <w:rFonts w:ascii="Arial" w:hAnsi="Arial" w:cs="Arial"/>
          <w:bCs/>
          <w:sz w:val="20"/>
          <w:szCs w:val="20"/>
        </w:rPr>
        <w:t xml:space="preserve">up </w:t>
      </w:r>
      <w:r w:rsidR="00074884" w:rsidRPr="004D1BD4">
        <w:rPr>
          <w:rFonts w:ascii="Arial" w:hAnsi="Arial" w:cs="Arial"/>
          <w:bCs/>
          <w:sz w:val="20"/>
          <w:szCs w:val="20"/>
        </w:rPr>
        <w:t>8.</w:t>
      </w:r>
      <w:r w:rsidR="00BF6657">
        <w:rPr>
          <w:rFonts w:ascii="Arial" w:hAnsi="Arial" w:cs="Arial"/>
          <w:bCs/>
          <w:sz w:val="20"/>
          <w:szCs w:val="20"/>
        </w:rPr>
        <w:t>9</w:t>
      </w:r>
      <w:r w:rsidR="00074884" w:rsidRPr="004D1BD4">
        <w:rPr>
          <w:rFonts w:ascii="Arial" w:hAnsi="Arial" w:cs="Arial"/>
          <w:bCs/>
          <w:sz w:val="20"/>
          <w:szCs w:val="20"/>
        </w:rPr>
        <w:t>% QoQ</w:t>
      </w:r>
      <w:r w:rsidR="00CD17DD" w:rsidRPr="00BF6657">
        <w:rPr>
          <w:rFonts w:ascii="Arial" w:hAnsi="Arial" w:cs="Arial"/>
          <w:bCs/>
          <w:sz w:val="20"/>
          <w:szCs w:val="20"/>
        </w:rPr>
        <w:t xml:space="preserve"> </w:t>
      </w:r>
    </w:p>
    <w:p w14:paraId="378EFAF5" w14:textId="13E3EFD1" w:rsidR="0051497B" w:rsidRPr="00525D75" w:rsidRDefault="009221FE" w:rsidP="00525D75">
      <w:pPr>
        <w:pStyle w:val="ColorfulList-Accent11"/>
        <w:numPr>
          <w:ilvl w:val="3"/>
          <w:numId w:val="1"/>
        </w:numPr>
        <w:spacing w:after="120"/>
        <w:contextualSpacing w:val="0"/>
        <w:jc w:val="both"/>
        <w:rPr>
          <w:rFonts w:ascii="Arial" w:hAnsi="Arial" w:cs="Arial"/>
          <w:bCs/>
          <w:sz w:val="20"/>
          <w:szCs w:val="20"/>
        </w:rPr>
      </w:pPr>
      <w:r w:rsidRPr="00525D75">
        <w:rPr>
          <w:rFonts w:ascii="Arial" w:hAnsi="Arial" w:cs="Arial"/>
          <w:bCs/>
          <w:sz w:val="20"/>
          <w:szCs w:val="20"/>
        </w:rPr>
        <w:t>On a normalized basis</w:t>
      </w:r>
      <w:r w:rsidR="001657A8" w:rsidRPr="00525D75">
        <w:rPr>
          <w:rFonts w:ascii="Arial" w:hAnsi="Arial" w:cs="Arial"/>
          <w:bCs/>
          <w:sz w:val="20"/>
          <w:szCs w:val="20"/>
        </w:rPr>
        <w:t xml:space="preserve">, WinMart+ revenue recorded VND14,730 billion in 9M2022 and VND5,209 billion in 3Q2022, up 11.5% YoY and 16.4% YoY, respectively. </w:t>
      </w:r>
      <w:r w:rsidR="0051497B" w:rsidRPr="00525D75">
        <w:rPr>
          <w:rFonts w:ascii="Arial" w:hAnsi="Arial" w:cs="Arial"/>
          <w:bCs/>
          <w:sz w:val="20"/>
          <w:szCs w:val="20"/>
        </w:rPr>
        <w:t>Revenue of like-for-like</w:t>
      </w:r>
      <w:r w:rsidR="0051497B">
        <w:rPr>
          <w:rStyle w:val="FootnoteReference"/>
          <w:rFonts w:ascii="Arial" w:hAnsi="Arial" w:cs="Arial"/>
          <w:bCs/>
          <w:sz w:val="20"/>
          <w:szCs w:val="20"/>
        </w:rPr>
        <w:footnoteReference w:id="2"/>
      </w:r>
      <w:r w:rsidR="0051497B" w:rsidRPr="00525D75">
        <w:rPr>
          <w:rFonts w:ascii="Arial" w:hAnsi="Arial" w:cs="Arial"/>
          <w:bCs/>
          <w:sz w:val="20"/>
          <w:szCs w:val="20"/>
        </w:rPr>
        <w:t xml:space="preserve"> (“LFL”) WinMart+ stores was VND12,0</w:t>
      </w:r>
      <w:r w:rsidR="00153B01" w:rsidRPr="00525D75">
        <w:rPr>
          <w:rFonts w:ascii="Arial" w:hAnsi="Arial" w:cs="Arial"/>
          <w:bCs/>
          <w:sz w:val="20"/>
          <w:szCs w:val="20"/>
        </w:rPr>
        <w:t>70</w:t>
      </w:r>
      <w:r w:rsidR="0051497B" w:rsidRPr="00525D75">
        <w:rPr>
          <w:rFonts w:ascii="Arial" w:hAnsi="Arial" w:cs="Arial"/>
          <w:bCs/>
          <w:sz w:val="20"/>
          <w:szCs w:val="20"/>
        </w:rPr>
        <w:t xml:space="preserve"> billion, decreasing by </w:t>
      </w:r>
      <w:r w:rsidR="007C5D60" w:rsidRPr="00525D75">
        <w:rPr>
          <w:rFonts w:ascii="Arial" w:hAnsi="Arial" w:cs="Arial"/>
          <w:bCs/>
          <w:sz w:val="20"/>
          <w:szCs w:val="20"/>
        </w:rPr>
        <w:t>19.4</w:t>
      </w:r>
      <w:r w:rsidR="0051497B" w:rsidRPr="00525D75">
        <w:rPr>
          <w:rFonts w:ascii="Arial" w:hAnsi="Arial" w:cs="Arial"/>
          <w:bCs/>
          <w:sz w:val="20"/>
          <w:szCs w:val="20"/>
        </w:rPr>
        <w:t>%</w:t>
      </w:r>
      <w:r w:rsidR="00525D75" w:rsidRPr="00525D75">
        <w:rPr>
          <w:rFonts w:ascii="Arial" w:hAnsi="Arial" w:cs="Arial"/>
          <w:bCs/>
          <w:sz w:val="20"/>
          <w:szCs w:val="20"/>
        </w:rPr>
        <w:t xml:space="preserve">. Revenue from newly opened stores for 9M2022 is </w:t>
      </w:r>
      <w:r w:rsidR="0051497B" w:rsidRPr="00525D75">
        <w:rPr>
          <w:rFonts w:ascii="Arial" w:hAnsi="Arial" w:cs="Arial"/>
          <w:bCs/>
          <w:sz w:val="20"/>
          <w:szCs w:val="20"/>
        </w:rPr>
        <w:t>VND2,6</w:t>
      </w:r>
      <w:r w:rsidR="00153B01" w:rsidRPr="00525D75">
        <w:rPr>
          <w:rFonts w:ascii="Arial" w:hAnsi="Arial" w:cs="Arial"/>
          <w:bCs/>
          <w:sz w:val="20"/>
          <w:szCs w:val="20"/>
        </w:rPr>
        <w:t>61</w:t>
      </w:r>
      <w:r w:rsidR="0051497B" w:rsidRPr="00525D75">
        <w:rPr>
          <w:rFonts w:ascii="Arial" w:hAnsi="Arial" w:cs="Arial"/>
          <w:bCs/>
          <w:sz w:val="20"/>
          <w:szCs w:val="20"/>
        </w:rPr>
        <w:t xml:space="preserve"> billion. </w:t>
      </w:r>
      <w:r w:rsidR="004E66C8">
        <w:rPr>
          <w:rFonts w:ascii="Arial" w:hAnsi="Arial" w:cs="Arial"/>
          <w:bCs/>
          <w:sz w:val="20"/>
          <w:szCs w:val="20"/>
        </w:rPr>
        <w:tab/>
      </w:r>
    </w:p>
    <w:p w14:paraId="6D718883" w14:textId="1BA70099" w:rsidR="0051497B" w:rsidRPr="0051497B" w:rsidRDefault="009221FE" w:rsidP="0051497B">
      <w:pPr>
        <w:pStyle w:val="ColorfulList-Accent11"/>
        <w:numPr>
          <w:ilvl w:val="3"/>
          <w:numId w:val="1"/>
        </w:numPr>
        <w:spacing w:after="120"/>
        <w:contextualSpacing w:val="0"/>
        <w:jc w:val="both"/>
        <w:rPr>
          <w:rFonts w:ascii="Arial" w:hAnsi="Arial" w:cs="Arial"/>
          <w:bCs/>
          <w:sz w:val="20"/>
          <w:szCs w:val="20"/>
        </w:rPr>
      </w:pPr>
      <w:r>
        <w:rPr>
          <w:rFonts w:ascii="Arial" w:hAnsi="Arial" w:cs="Arial"/>
          <w:bCs/>
          <w:sz w:val="20"/>
          <w:szCs w:val="20"/>
        </w:rPr>
        <w:t>On a normalized basis</w:t>
      </w:r>
      <w:r w:rsidR="00223E81" w:rsidRPr="007C5D60">
        <w:rPr>
          <w:rFonts w:ascii="Arial" w:hAnsi="Arial" w:cs="Arial"/>
          <w:bCs/>
          <w:sz w:val="20"/>
          <w:szCs w:val="20"/>
        </w:rPr>
        <w:t xml:space="preserve">, WinMart revenue </w:t>
      </w:r>
      <w:r w:rsidR="00223E81">
        <w:rPr>
          <w:rFonts w:ascii="Arial" w:hAnsi="Arial" w:cs="Arial"/>
          <w:bCs/>
          <w:sz w:val="20"/>
          <w:szCs w:val="20"/>
        </w:rPr>
        <w:t xml:space="preserve">reached VND7,046 billion in 9M2022 and VND2,337 billion, </w:t>
      </w:r>
      <w:r w:rsidR="00C2116B">
        <w:rPr>
          <w:rFonts w:ascii="Arial" w:hAnsi="Arial" w:cs="Arial"/>
          <w:bCs/>
          <w:sz w:val="20"/>
          <w:szCs w:val="20"/>
        </w:rPr>
        <w:t>in 3Q2022</w:t>
      </w:r>
      <w:r w:rsidR="009B4D95">
        <w:rPr>
          <w:rFonts w:ascii="Arial" w:hAnsi="Arial" w:cs="Arial"/>
          <w:bCs/>
          <w:sz w:val="20"/>
          <w:szCs w:val="20"/>
        </w:rPr>
        <w:t xml:space="preserve"> </w:t>
      </w:r>
      <w:r w:rsidR="00223E81">
        <w:rPr>
          <w:rFonts w:ascii="Arial" w:hAnsi="Arial" w:cs="Arial"/>
          <w:bCs/>
          <w:sz w:val="20"/>
          <w:szCs w:val="20"/>
        </w:rPr>
        <w:t>increased b</w:t>
      </w:r>
      <w:r w:rsidR="00223E81" w:rsidRPr="007C5D60">
        <w:rPr>
          <w:rFonts w:ascii="Arial" w:hAnsi="Arial" w:cs="Arial"/>
          <w:bCs/>
          <w:sz w:val="20"/>
          <w:szCs w:val="20"/>
        </w:rPr>
        <w:t>y 6.0% and 20.2% YoY</w:t>
      </w:r>
      <w:r w:rsidR="00223E81">
        <w:rPr>
          <w:rFonts w:ascii="Arial" w:hAnsi="Arial" w:cs="Arial"/>
          <w:bCs/>
          <w:sz w:val="20"/>
          <w:szCs w:val="20"/>
        </w:rPr>
        <w:t xml:space="preserve">, respectively. </w:t>
      </w:r>
      <w:r w:rsidR="0051497B" w:rsidRPr="007C5D60">
        <w:rPr>
          <w:rFonts w:ascii="Arial" w:hAnsi="Arial" w:cs="Arial"/>
          <w:bCs/>
          <w:sz w:val="20"/>
          <w:szCs w:val="20"/>
        </w:rPr>
        <w:t>Specifically, LFL stores recorded VND6,7</w:t>
      </w:r>
      <w:r w:rsidR="00153B01" w:rsidRPr="007C5D60">
        <w:rPr>
          <w:rFonts w:ascii="Arial" w:hAnsi="Arial" w:cs="Arial"/>
          <w:bCs/>
          <w:sz w:val="20"/>
          <w:szCs w:val="20"/>
        </w:rPr>
        <w:t xml:space="preserve">35 </w:t>
      </w:r>
      <w:r w:rsidR="0051497B" w:rsidRPr="007C5D60">
        <w:rPr>
          <w:rFonts w:ascii="Arial" w:hAnsi="Arial" w:cs="Arial"/>
          <w:bCs/>
          <w:sz w:val="20"/>
          <w:szCs w:val="20"/>
        </w:rPr>
        <w:t xml:space="preserve">billion in revenue, down </w:t>
      </w:r>
      <w:r w:rsidR="00153B01" w:rsidRPr="007C5D60">
        <w:rPr>
          <w:rFonts w:ascii="Arial" w:hAnsi="Arial" w:cs="Arial"/>
          <w:bCs/>
          <w:sz w:val="20"/>
          <w:szCs w:val="20"/>
        </w:rPr>
        <w:t>6.4</w:t>
      </w:r>
      <w:r w:rsidR="0051497B" w:rsidRPr="007C5D60">
        <w:rPr>
          <w:rFonts w:ascii="Arial" w:hAnsi="Arial" w:cs="Arial"/>
          <w:bCs/>
          <w:sz w:val="20"/>
          <w:szCs w:val="20"/>
        </w:rPr>
        <w:t>% in 9M2022 YoY, while the topline of newly opened stores recorded VND3</w:t>
      </w:r>
      <w:r w:rsidR="007C5D60" w:rsidRPr="007C5D60">
        <w:rPr>
          <w:rFonts w:ascii="Arial" w:hAnsi="Arial" w:cs="Arial"/>
          <w:bCs/>
          <w:sz w:val="20"/>
          <w:szCs w:val="20"/>
        </w:rPr>
        <w:t>10</w:t>
      </w:r>
      <w:r w:rsidR="0051497B" w:rsidRPr="007C5D60">
        <w:rPr>
          <w:rFonts w:ascii="Arial" w:hAnsi="Arial" w:cs="Arial"/>
          <w:bCs/>
          <w:sz w:val="20"/>
          <w:szCs w:val="20"/>
        </w:rPr>
        <w:t xml:space="preserve"> billion. </w:t>
      </w:r>
    </w:p>
    <w:p w14:paraId="690458FB" w14:textId="7C03523D" w:rsidR="00074884" w:rsidRPr="004D1BD4" w:rsidRDefault="00074884" w:rsidP="00074884">
      <w:pPr>
        <w:pStyle w:val="ColorfulList-Accent11"/>
        <w:numPr>
          <w:ilvl w:val="1"/>
          <w:numId w:val="1"/>
        </w:numPr>
        <w:contextualSpacing w:val="0"/>
        <w:jc w:val="both"/>
        <w:rPr>
          <w:rFonts w:ascii="Arial" w:hAnsi="Arial" w:cs="Arial"/>
          <w:bCs/>
          <w:sz w:val="20"/>
          <w:szCs w:val="20"/>
        </w:rPr>
      </w:pPr>
      <w:r w:rsidRPr="004D1BD4">
        <w:rPr>
          <w:rFonts w:ascii="Arial" w:hAnsi="Arial" w:cs="Arial"/>
          <w:b/>
          <w:sz w:val="20"/>
          <w:szCs w:val="20"/>
        </w:rPr>
        <w:t>MCH</w:t>
      </w:r>
      <w:r w:rsidRPr="004D1BD4">
        <w:rPr>
          <w:rFonts w:ascii="Arial" w:hAnsi="Arial" w:cs="Arial"/>
          <w:bCs/>
          <w:sz w:val="20"/>
          <w:szCs w:val="20"/>
        </w:rPr>
        <w:t xml:space="preserve"> </w:t>
      </w:r>
      <w:r w:rsidRPr="004D1BD4">
        <w:rPr>
          <w:rFonts w:ascii="Arial" w:hAnsi="Arial" w:cs="Arial"/>
          <w:b/>
          <w:sz w:val="20"/>
          <w:szCs w:val="20"/>
        </w:rPr>
        <w:t>regained sales momentum</w:t>
      </w:r>
      <w:r w:rsidR="00D071E7">
        <w:rPr>
          <w:rFonts w:ascii="Arial" w:hAnsi="Arial" w:cs="Arial"/>
          <w:b/>
          <w:sz w:val="20"/>
          <w:szCs w:val="20"/>
        </w:rPr>
        <w:t xml:space="preserve"> in 3Q2022</w:t>
      </w:r>
      <w:r w:rsidRPr="004D1BD4">
        <w:rPr>
          <w:rFonts w:ascii="Arial" w:hAnsi="Arial" w:cs="Arial"/>
          <w:b/>
          <w:sz w:val="20"/>
          <w:szCs w:val="20"/>
        </w:rPr>
        <w:t xml:space="preserve"> while </w:t>
      </w:r>
      <w:r w:rsidR="00D071E7">
        <w:rPr>
          <w:rFonts w:ascii="Arial" w:hAnsi="Arial" w:cs="Arial"/>
          <w:b/>
          <w:sz w:val="20"/>
          <w:szCs w:val="20"/>
        </w:rPr>
        <w:t xml:space="preserve">maintaining </w:t>
      </w:r>
      <w:r w:rsidRPr="004D1BD4">
        <w:rPr>
          <w:rFonts w:ascii="Arial" w:hAnsi="Arial" w:cs="Arial"/>
          <w:b/>
          <w:sz w:val="20"/>
          <w:szCs w:val="20"/>
        </w:rPr>
        <w:t>margin</w:t>
      </w:r>
      <w:r w:rsidR="00D071E7">
        <w:rPr>
          <w:rFonts w:ascii="Arial" w:hAnsi="Arial" w:cs="Arial"/>
          <w:b/>
          <w:sz w:val="20"/>
          <w:szCs w:val="20"/>
        </w:rPr>
        <w:t xml:space="preserve"> profile</w:t>
      </w:r>
    </w:p>
    <w:p w14:paraId="66D6960F" w14:textId="1B661967" w:rsidR="00074884" w:rsidRPr="003B4BFE" w:rsidRDefault="00BC47B5" w:rsidP="00074884">
      <w:pPr>
        <w:pStyle w:val="ColorfulList-Accent11"/>
        <w:numPr>
          <w:ilvl w:val="2"/>
          <w:numId w:val="1"/>
        </w:numPr>
        <w:contextualSpacing w:val="0"/>
        <w:jc w:val="both"/>
        <w:rPr>
          <w:rFonts w:ascii="Arial" w:hAnsi="Arial" w:cs="Arial"/>
          <w:bCs/>
          <w:sz w:val="20"/>
          <w:szCs w:val="20"/>
        </w:rPr>
      </w:pPr>
      <w:r>
        <w:rPr>
          <w:rFonts w:ascii="Arial" w:hAnsi="Arial" w:cs="Arial"/>
          <w:bCs/>
          <w:sz w:val="20"/>
          <w:szCs w:val="20"/>
        </w:rPr>
        <w:t>MCH achieved</w:t>
      </w:r>
      <w:r w:rsidRPr="00BC47B5">
        <w:rPr>
          <w:rFonts w:ascii="Arial" w:hAnsi="Arial" w:cs="Arial"/>
          <w:bCs/>
          <w:sz w:val="20"/>
          <w:szCs w:val="20"/>
        </w:rPr>
        <w:t xml:space="preserve"> VND19,6</w:t>
      </w:r>
      <w:r w:rsidR="002A4C4F">
        <w:rPr>
          <w:rFonts w:ascii="Arial" w:hAnsi="Arial" w:cs="Arial"/>
          <w:bCs/>
          <w:sz w:val="20"/>
          <w:szCs w:val="20"/>
        </w:rPr>
        <w:t>95</w:t>
      </w:r>
      <w:r w:rsidRPr="00BC47B5">
        <w:rPr>
          <w:rFonts w:ascii="Arial" w:hAnsi="Arial" w:cs="Arial"/>
          <w:bCs/>
          <w:sz w:val="20"/>
          <w:szCs w:val="20"/>
        </w:rPr>
        <w:t xml:space="preserve"> billion in net revenue, up 5.</w:t>
      </w:r>
      <w:r w:rsidR="002A4C4F">
        <w:rPr>
          <w:rFonts w:ascii="Arial" w:hAnsi="Arial" w:cs="Arial"/>
          <w:bCs/>
          <w:sz w:val="20"/>
          <w:szCs w:val="20"/>
        </w:rPr>
        <w:t>4</w:t>
      </w:r>
      <w:r w:rsidRPr="00BC47B5">
        <w:rPr>
          <w:rFonts w:ascii="Arial" w:hAnsi="Arial" w:cs="Arial"/>
          <w:bCs/>
          <w:sz w:val="20"/>
          <w:szCs w:val="20"/>
        </w:rPr>
        <w:t>% YoY, and VND4,4</w:t>
      </w:r>
      <w:r w:rsidR="002A4C4F">
        <w:rPr>
          <w:rFonts w:ascii="Arial" w:hAnsi="Arial" w:cs="Arial"/>
          <w:bCs/>
          <w:sz w:val="20"/>
          <w:szCs w:val="20"/>
        </w:rPr>
        <w:t>80</w:t>
      </w:r>
      <w:r w:rsidRPr="00BC47B5">
        <w:rPr>
          <w:rFonts w:ascii="Arial" w:hAnsi="Arial" w:cs="Arial"/>
          <w:bCs/>
          <w:sz w:val="20"/>
          <w:szCs w:val="20"/>
        </w:rPr>
        <w:t xml:space="preserve"> billion in EBITDA, down </w:t>
      </w:r>
      <w:r w:rsidR="002A4C4F">
        <w:rPr>
          <w:rFonts w:ascii="Arial" w:hAnsi="Arial" w:cs="Arial"/>
          <w:bCs/>
          <w:sz w:val="20"/>
          <w:szCs w:val="20"/>
        </w:rPr>
        <w:t>2</w:t>
      </w:r>
      <w:r w:rsidRPr="00BC47B5">
        <w:rPr>
          <w:rFonts w:ascii="Arial" w:hAnsi="Arial" w:cs="Arial"/>
          <w:bCs/>
          <w:sz w:val="20"/>
          <w:szCs w:val="20"/>
        </w:rPr>
        <w:t>.3% YoY. When normalizing for the effect of consumer stockpiling in 3Q2021</w:t>
      </w:r>
      <w:r w:rsidRPr="003B4BFE">
        <w:rPr>
          <w:rFonts w:ascii="Arial" w:hAnsi="Arial" w:cs="Arial"/>
          <w:bCs/>
          <w:sz w:val="20"/>
          <w:szCs w:val="20"/>
        </w:rPr>
        <w:t>, the revenue grew by 9.6% and 9.</w:t>
      </w:r>
      <w:r w:rsidR="003B4BFE">
        <w:rPr>
          <w:rFonts w:ascii="Arial" w:hAnsi="Arial" w:cs="Arial"/>
          <w:bCs/>
          <w:sz w:val="20"/>
          <w:szCs w:val="20"/>
        </w:rPr>
        <w:t>3</w:t>
      </w:r>
      <w:r w:rsidRPr="003B4BFE">
        <w:rPr>
          <w:rFonts w:ascii="Arial" w:hAnsi="Arial" w:cs="Arial"/>
          <w:bCs/>
          <w:sz w:val="20"/>
          <w:szCs w:val="20"/>
        </w:rPr>
        <w:t>% in 9M2022 and 3Q2022, respectively.</w:t>
      </w:r>
      <w:r w:rsidR="00C944B0">
        <w:rPr>
          <w:rFonts w:ascii="Arial" w:hAnsi="Arial" w:cs="Arial"/>
          <w:bCs/>
          <w:sz w:val="20"/>
          <w:szCs w:val="20"/>
        </w:rPr>
        <w:t xml:space="preserve"> After scaling down efforts on sales and new product launches in 2Q2022</w:t>
      </w:r>
      <w:r w:rsidR="00D05DE4">
        <w:rPr>
          <w:rFonts w:ascii="Arial" w:hAnsi="Arial" w:cs="Arial"/>
          <w:bCs/>
          <w:sz w:val="20"/>
          <w:szCs w:val="20"/>
        </w:rPr>
        <w:t xml:space="preserve"> due to weaker consumer sentiment</w:t>
      </w:r>
      <w:r w:rsidR="00C944B0">
        <w:rPr>
          <w:rFonts w:ascii="Arial" w:hAnsi="Arial" w:cs="Arial"/>
          <w:bCs/>
          <w:sz w:val="20"/>
          <w:szCs w:val="20"/>
        </w:rPr>
        <w:t xml:space="preserve">, management is building up the innovation pipeline </w:t>
      </w:r>
      <w:r w:rsidR="00E2160D">
        <w:rPr>
          <w:rFonts w:ascii="Arial" w:hAnsi="Arial" w:cs="Arial"/>
          <w:bCs/>
          <w:sz w:val="20"/>
          <w:szCs w:val="20"/>
        </w:rPr>
        <w:t xml:space="preserve">focusing on Seasonings and </w:t>
      </w:r>
      <w:r w:rsidR="0068720C">
        <w:rPr>
          <w:rFonts w:ascii="Arial" w:hAnsi="Arial" w:cs="Arial"/>
          <w:bCs/>
          <w:sz w:val="20"/>
          <w:szCs w:val="20"/>
        </w:rPr>
        <w:t>Convenience Foods</w:t>
      </w:r>
      <w:r w:rsidR="00E2160D">
        <w:rPr>
          <w:rFonts w:ascii="Arial" w:hAnsi="Arial" w:cs="Arial"/>
          <w:bCs/>
          <w:sz w:val="20"/>
          <w:szCs w:val="20"/>
        </w:rPr>
        <w:t xml:space="preserve">. </w:t>
      </w:r>
    </w:p>
    <w:p w14:paraId="5147A779" w14:textId="34E4FEA5" w:rsidR="00074884" w:rsidRDefault="00074884" w:rsidP="00074884">
      <w:pPr>
        <w:pStyle w:val="ColorfulList-Accent11"/>
        <w:numPr>
          <w:ilvl w:val="2"/>
          <w:numId w:val="1"/>
        </w:numPr>
        <w:contextualSpacing w:val="0"/>
        <w:jc w:val="both"/>
        <w:rPr>
          <w:rFonts w:ascii="Arial" w:hAnsi="Arial" w:cs="Arial"/>
          <w:bCs/>
          <w:sz w:val="20"/>
          <w:szCs w:val="20"/>
        </w:rPr>
      </w:pPr>
      <w:r w:rsidRPr="004D1BD4">
        <w:rPr>
          <w:rFonts w:ascii="Arial" w:hAnsi="Arial" w:cs="Arial"/>
          <w:bCs/>
          <w:sz w:val="20"/>
          <w:szCs w:val="20"/>
        </w:rPr>
        <w:t>Core categories Seasonings and Convenience Foods registered strong growth</w:t>
      </w:r>
      <w:r w:rsidR="002A4C4F">
        <w:rPr>
          <w:rFonts w:ascii="Arial" w:hAnsi="Arial" w:cs="Arial"/>
          <w:bCs/>
          <w:sz w:val="20"/>
          <w:szCs w:val="20"/>
        </w:rPr>
        <w:t xml:space="preserve"> momentum</w:t>
      </w:r>
      <w:r w:rsidR="00BC47B5">
        <w:rPr>
          <w:rFonts w:ascii="Arial" w:hAnsi="Arial" w:cs="Arial"/>
          <w:bCs/>
          <w:sz w:val="20"/>
          <w:szCs w:val="20"/>
        </w:rPr>
        <w:t xml:space="preserve">, up </w:t>
      </w:r>
      <w:r w:rsidR="002A4C4F">
        <w:rPr>
          <w:rFonts w:ascii="Arial" w:hAnsi="Arial" w:cs="Arial"/>
          <w:bCs/>
          <w:sz w:val="20"/>
          <w:szCs w:val="20"/>
        </w:rPr>
        <w:t>34.0</w:t>
      </w:r>
      <w:r w:rsidR="00BC47B5">
        <w:rPr>
          <w:rFonts w:ascii="Arial" w:hAnsi="Arial" w:cs="Arial"/>
          <w:bCs/>
          <w:sz w:val="20"/>
          <w:szCs w:val="20"/>
        </w:rPr>
        <w:t xml:space="preserve">% QoQ and </w:t>
      </w:r>
      <w:r w:rsidR="002A4C4F">
        <w:rPr>
          <w:rFonts w:ascii="Arial" w:hAnsi="Arial" w:cs="Arial"/>
          <w:bCs/>
          <w:sz w:val="20"/>
          <w:szCs w:val="20"/>
        </w:rPr>
        <w:t>46.3</w:t>
      </w:r>
      <w:r w:rsidR="00BC47B5">
        <w:rPr>
          <w:rFonts w:ascii="Arial" w:hAnsi="Arial" w:cs="Arial"/>
          <w:bCs/>
          <w:sz w:val="20"/>
          <w:szCs w:val="20"/>
        </w:rPr>
        <w:t>% QoQ, respectively</w:t>
      </w:r>
      <w:r w:rsidRPr="004D1BD4">
        <w:rPr>
          <w:rFonts w:ascii="Arial" w:hAnsi="Arial" w:cs="Arial"/>
          <w:bCs/>
          <w:sz w:val="20"/>
          <w:szCs w:val="20"/>
        </w:rPr>
        <w:t>; while processed meat, coffee all registered high double digits growth</w:t>
      </w:r>
      <w:r w:rsidR="00BC47B5">
        <w:rPr>
          <w:rFonts w:ascii="Arial" w:hAnsi="Arial" w:cs="Arial"/>
          <w:bCs/>
          <w:sz w:val="20"/>
          <w:szCs w:val="20"/>
        </w:rPr>
        <w:t>. Overall, MCH delivered top-line growth in 3Q2022 by 24</w:t>
      </w:r>
      <w:r w:rsidR="00F03D43">
        <w:rPr>
          <w:rFonts w:ascii="Arial" w:hAnsi="Arial" w:cs="Arial"/>
          <w:bCs/>
          <w:sz w:val="20"/>
          <w:szCs w:val="20"/>
        </w:rPr>
        <w:t>.3</w:t>
      </w:r>
      <w:r w:rsidR="00BC47B5">
        <w:rPr>
          <w:rFonts w:ascii="Arial" w:hAnsi="Arial" w:cs="Arial"/>
          <w:bCs/>
          <w:sz w:val="20"/>
          <w:szCs w:val="20"/>
        </w:rPr>
        <w:t xml:space="preserve">% QoQ, </w:t>
      </w:r>
      <w:r w:rsidR="00BC47B5" w:rsidRPr="00D81950">
        <w:rPr>
          <w:rFonts w:ascii="Arial" w:hAnsi="Arial" w:cs="Arial"/>
          <w:bCs/>
          <w:sz w:val="20"/>
          <w:szCs w:val="20"/>
        </w:rPr>
        <w:t>showing a strong momentum heading into the Tet holiday for 4Q</w:t>
      </w:r>
      <w:r w:rsidR="00BC47B5">
        <w:rPr>
          <w:rFonts w:ascii="Arial" w:hAnsi="Arial" w:cs="Arial"/>
          <w:bCs/>
          <w:sz w:val="20"/>
          <w:szCs w:val="20"/>
        </w:rPr>
        <w:t>2022</w:t>
      </w:r>
      <w:r w:rsidR="00BC47B5" w:rsidRPr="00D81950">
        <w:rPr>
          <w:rFonts w:ascii="Arial" w:hAnsi="Arial" w:cs="Arial"/>
          <w:bCs/>
          <w:sz w:val="20"/>
          <w:szCs w:val="20"/>
        </w:rPr>
        <w:t>.</w:t>
      </w:r>
    </w:p>
    <w:p w14:paraId="75961B89" w14:textId="36E94814" w:rsidR="00E95C92" w:rsidRDefault="00C944B0" w:rsidP="00581869">
      <w:pPr>
        <w:pStyle w:val="ColorfulList-Accent11"/>
        <w:numPr>
          <w:ilvl w:val="2"/>
          <w:numId w:val="1"/>
        </w:numPr>
        <w:contextualSpacing w:val="0"/>
        <w:jc w:val="both"/>
        <w:rPr>
          <w:rFonts w:ascii="Arial" w:hAnsi="Arial" w:cs="Arial"/>
          <w:bCs/>
          <w:sz w:val="20"/>
          <w:szCs w:val="20"/>
        </w:rPr>
      </w:pPr>
      <w:r>
        <w:rPr>
          <w:rFonts w:ascii="Arial" w:hAnsi="Arial" w:cs="Arial"/>
          <w:bCs/>
          <w:sz w:val="20"/>
          <w:szCs w:val="20"/>
        </w:rPr>
        <w:t>Weathering the</w:t>
      </w:r>
      <w:r w:rsidR="00335B63">
        <w:rPr>
          <w:rFonts w:ascii="Arial" w:hAnsi="Arial" w:cs="Arial"/>
          <w:bCs/>
          <w:sz w:val="20"/>
          <w:szCs w:val="20"/>
          <w:lang w:val="vi-VN"/>
        </w:rPr>
        <w:t xml:space="preserve"> inflation</w:t>
      </w:r>
      <w:r w:rsidR="00335B63">
        <w:rPr>
          <w:rFonts w:ascii="Arial" w:hAnsi="Arial" w:cs="Arial"/>
          <w:bCs/>
          <w:sz w:val="20"/>
          <w:szCs w:val="20"/>
        </w:rPr>
        <w:t>a</w:t>
      </w:r>
      <w:r w:rsidR="00335B63">
        <w:rPr>
          <w:rFonts w:ascii="Arial" w:hAnsi="Arial" w:cs="Arial"/>
          <w:bCs/>
          <w:sz w:val="20"/>
          <w:szCs w:val="20"/>
          <w:lang w:val="vi-VN"/>
        </w:rPr>
        <w:t>ry pressure</w:t>
      </w:r>
      <w:r w:rsidR="00335B63">
        <w:rPr>
          <w:rFonts w:ascii="Arial" w:hAnsi="Arial" w:cs="Arial"/>
          <w:bCs/>
          <w:sz w:val="20"/>
          <w:szCs w:val="20"/>
        </w:rPr>
        <w:t>s</w:t>
      </w:r>
      <w:r>
        <w:rPr>
          <w:rFonts w:ascii="Arial" w:hAnsi="Arial" w:cs="Arial"/>
          <w:bCs/>
          <w:sz w:val="20"/>
          <w:szCs w:val="20"/>
        </w:rPr>
        <w:t xml:space="preserve"> on profitability</w:t>
      </w:r>
      <w:r w:rsidR="004102D7">
        <w:rPr>
          <w:rFonts w:ascii="Arial" w:hAnsi="Arial" w:cs="Arial"/>
          <w:bCs/>
          <w:sz w:val="20"/>
          <w:szCs w:val="20"/>
        </w:rPr>
        <w:t xml:space="preserve"> </w:t>
      </w:r>
      <w:r w:rsidR="00324569">
        <w:rPr>
          <w:rFonts w:ascii="Arial" w:hAnsi="Arial" w:cs="Arial"/>
          <w:bCs/>
          <w:sz w:val="20"/>
          <w:szCs w:val="20"/>
        </w:rPr>
        <w:t>due to</w:t>
      </w:r>
      <w:r w:rsidR="004102D7">
        <w:rPr>
          <w:rFonts w:ascii="Arial" w:hAnsi="Arial" w:cs="Arial"/>
          <w:bCs/>
          <w:sz w:val="20"/>
          <w:szCs w:val="20"/>
        </w:rPr>
        <w:t xml:space="preserve"> higher commodity price</w:t>
      </w:r>
      <w:r w:rsidR="00324569">
        <w:rPr>
          <w:rFonts w:ascii="Arial" w:hAnsi="Arial" w:cs="Arial"/>
          <w:bCs/>
          <w:sz w:val="20"/>
          <w:szCs w:val="20"/>
        </w:rPr>
        <w:t>s</w:t>
      </w:r>
      <w:r w:rsidR="00335B63">
        <w:rPr>
          <w:rFonts w:ascii="Arial" w:hAnsi="Arial" w:cs="Arial"/>
          <w:bCs/>
          <w:sz w:val="20"/>
          <w:szCs w:val="20"/>
          <w:lang w:val="vi-VN"/>
        </w:rPr>
        <w:t>, MCH</w:t>
      </w:r>
      <w:r w:rsidR="00335B63">
        <w:rPr>
          <w:rFonts w:ascii="Arial" w:hAnsi="Arial" w:cs="Arial"/>
          <w:bCs/>
          <w:sz w:val="20"/>
          <w:szCs w:val="20"/>
        </w:rPr>
        <w:t xml:space="preserve"> </w:t>
      </w:r>
      <w:r w:rsidR="00F03D43">
        <w:rPr>
          <w:rFonts w:ascii="Arial" w:hAnsi="Arial" w:cs="Arial"/>
          <w:bCs/>
          <w:sz w:val="20"/>
          <w:szCs w:val="20"/>
        </w:rPr>
        <w:t>only saw slight decrease of gross margin to 39.1</w:t>
      </w:r>
      <w:r w:rsidR="00335B63" w:rsidRPr="0006396A">
        <w:rPr>
          <w:rFonts w:ascii="Arial" w:hAnsi="Arial" w:cs="Arial"/>
          <w:bCs/>
          <w:sz w:val="20"/>
          <w:szCs w:val="20"/>
        </w:rPr>
        <w:t>%</w:t>
      </w:r>
      <w:r w:rsidR="00335B63">
        <w:rPr>
          <w:rFonts w:ascii="Arial" w:hAnsi="Arial" w:cs="Arial"/>
          <w:bCs/>
          <w:sz w:val="20"/>
          <w:szCs w:val="20"/>
        </w:rPr>
        <w:t>, thanks</w:t>
      </w:r>
      <w:r w:rsidR="00335B63" w:rsidRPr="0006396A">
        <w:rPr>
          <w:rFonts w:ascii="Arial" w:hAnsi="Arial" w:cs="Arial"/>
          <w:bCs/>
          <w:sz w:val="20"/>
          <w:szCs w:val="20"/>
          <w:lang w:val="vi-VN"/>
        </w:rPr>
        <w:t xml:space="preserve"> to early hedging efforts, </w:t>
      </w:r>
      <w:r w:rsidR="00335B63" w:rsidRPr="00581869">
        <w:rPr>
          <w:rFonts w:ascii="Arial" w:hAnsi="Arial" w:cs="Arial"/>
          <w:bCs/>
          <w:sz w:val="20"/>
          <w:szCs w:val="20"/>
        </w:rPr>
        <w:t>the ability to pass through costs, and a good product mix</w:t>
      </w:r>
      <w:r w:rsidR="004102D7">
        <w:rPr>
          <w:rFonts w:ascii="Arial" w:hAnsi="Arial" w:cs="Arial"/>
          <w:bCs/>
          <w:sz w:val="20"/>
          <w:szCs w:val="20"/>
        </w:rPr>
        <w:t xml:space="preserve"> with higher volume of premium products sold</w:t>
      </w:r>
      <w:r w:rsidR="00335B63">
        <w:rPr>
          <w:rFonts w:ascii="Arial" w:hAnsi="Arial" w:cs="Arial"/>
          <w:bCs/>
          <w:sz w:val="20"/>
          <w:szCs w:val="20"/>
        </w:rPr>
        <w:t xml:space="preserve">. </w:t>
      </w:r>
    </w:p>
    <w:p w14:paraId="14D97FD6" w14:textId="510A597B" w:rsidR="009675F7" w:rsidRPr="00E95C92" w:rsidRDefault="00074884" w:rsidP="00C43B2D">
      <w:pPr>
        <w:pStyle w:val="ListParagraph"/>
        <w:numPr>
          <w:ilvl w:val="2"/>
          <w:numId w:val="1"/>
        </w:numPr>
        <w:spacing w:after="120"/>
        <w:jc w:val="both"/>
        <w:rPr>
          <w:rFonts w:ascii="Arial" w:hAnsi="Arial" w:cs="Arial"/>
          <w:bCs/>
          <w:sz w:val="20"/>
          <w:szCs w:val="20"/>
        </w:rPr>
      </w:pPr>
      <w:r w:rsidRPr="00E95C92">
        <w:rPr>
          <w:rFonts w:ascii="Arial" w:hAnsi="Arial" w:cs="Arial"/>
          <w:bCs/>
          <w:sz w:val="20"/>
          <w:szCs w:val="20"/>
        </w:rPr>
        <w:t>Despite higher sales to distributors, inventor</w:t>
      </w:r>
      <w:r w:rsidR="002D4CC4">
        <w:rPr>
          <w:rFonts w:ascii="Arial" w:hAnsi="Arial" w:cs="Arial"/>
          <w:bCs/>
          <w:sz w:val="20"/>
          <w:szCs w:val="20"/>
        </w:rPr>
        <w:t>y</w:t>
      </w:r>
      <w:r w:rsidRPr="00E95C92">
        <w:rPr>
          <w:rFonts w:ascii="Arial" w:hAnsi="Arial" w:cs="Arial"/>
          <w:bCs/>
          <w:sz w:val="20"/>
          <w:szCs w:val="20"/>
        </w:rPr>
        <w:t xml:space="preserve"> level</w:t>
      </w:r>
      <w:r w:rsidR="002D4CC4">
        <w:rPr>
          <w:rFonts w:ascii="Arial" w:hAnsi="Arial" w:cs="Arial"/>
          <w:bCs/>
          <w:sz w:val="20"/>
          <w:szCs w:val="20"/>
        </w:rPr>
        <w:t>s</w:t>
      </w:r>
      <w:r w:rsidRPr="00E95C92">
        <w:rPr>
          <w:rFonts w:ascii="Arial" w:hAnsi="Arial" w:cs="Arial"/>
          <w:bCs/>
          <w:sz w:val="20"/>
          <w:szCs w:val="20"/>
        </w:rPr>
        <w:t xml:space="preserve"> declined in 3Q2022</w:t>
      </w:r>
      <w:r w:rsidR="000D4C0B">
        <w:rPr>
          <w:rFonts w:ascii="Arial" w:hAnsi="Arial" w:cs="Arial"/>
          <w:bCs/>
          <w:sz w:val="20"/>
          <w:szCs w:val="20"/>
        </w:rPr>
        <w:t xml:space="preserve"> compared to 2Q2022</w:t>
      </w:r>
      <w:r w:rsidRPr="00E95C92">
        <w:rPr>
          <w:rFonts w:ascii="Arial" w:hAnsi="Arial" w:cs="Arial"/>
          <w:bCs/>
          <w:sz w:val="20"/>
          <w:szCs w:val="20"/>
        </w:rPr>
        <w:t>, demonstrating healthy demand from end consumers</w:t>
      </w:r>
      <w:r w:rsidR="004102D7">
        <w:rPr>
          <w:rFonts w:ascii="Arial" w:hAnsi="Arial" w:cs="Arial"/>
          <w:bCs/>
          <w:sz w:val="20"/>
          <w:szCs w:val="20"/>
        </w:rPr>
        <w:t xml:space="preserve"> and better working capital management</w:t>
      </w:r>
      <w:r w:rsidR="00BC47B5" w:rsidRPr="00E95C92">
        <w:rPr>
          <w:rFonts w:ascii="Arial" w:hAnsi="Arial" w:cs="Arial"/>
          <w:bCs/>
          <w:sz w:val="20"/>
          <w:szCs w:val="20"/>
        </w:rPr>
        <w:t>.</w:t>
      </w:r>
    </w:p>
    <w:p w14:paraId="52F8CA8D" w14:textId="77777777" w:rsidR="006B6504" w:rsidRDefault="00F077E2" w:rsidP="004545A4">
      <w:pPr>
        <w:pStyle w:val="ColorfulList-Accent11"/>
        <w:numPr>
          <w:ilvl w:val="0"/>
          <w:numId w:val="1"/>
        </w:numPr>
        <w:spacing w:after="120"/>
        <w:ind w:left="720"/>
        <w:contextualSpacing w:val="0"/>
        <w:jc w:val="both"/>
        <w:rPr>
          <w:rFonts w:ascii="Arial" w:hAnsi="Arial" w:cs="Arial"/>
          <w:bCs/>
          <w:sz w:val="20"/>
          <w:szCs w:val="20"/>
        </w:rPr>
      </w:pPr>
      <w:r w:rsidRPr="0006396A">
        <w:rPr>
          <w:rFonts w:ascii="Arial" w:hAnsi="Arial" w:cs="Arial"/>
          <w:b/>
          <w:sz w:val="20"/>
          <w:szCs w:val="20"/>
        </w:rPr>
        <w:lastRenderedPageBreak/>
        <w:t xml:space="preserve">Phuc Long </w:t>
      </w:r>
      <w:r w:rsidRPr="00905FD2">
        <w:rPr>
          <w:rFonts w:ascii="Arial" w:hAnsi="Arial" w:cs="Arial"/>
          <w:b/>
          <w:sz w:val="20"/>
          <w:szCs w:val="20"/>
        </w:rPr>
        <w:t>Heritage (“PL</w:t>
      </w:r>
      <w:r w:rsidR="00614426" w:rsidRPr="00905FD2">
        <w:rPr>
          <w:rFonts w:ascii="Arial" w:hAnsi="Arial" w:cs="Arial"/>
          <w:b/>
          <w:sz w:val="20"/>
          <w:szCs w:val="20"/>
        </w:rPr>
        <w:t>H</w:t>
      </w:r>
      <w:r w:rsidRPr="00905FD2">
        <w:rPr>
          <w:rFonts w:ascii="Arial" w:hAnsi="Arial" w:cs="Arial"/>
          <w:b/>
          <w:sz w:val="20"/>
          <w:szCs w:val="20"/>
        </w:rPr>
        <w:t>”)</w:t>
      </w:r>
      <w:r w:rsidR="00905FD2" w:rsidRPr="00905FD2">
        <w:rPr>
          <w:rFonts w:ascii="Arial" w:hAnsi="Arial" w:cs="Arial"/>
          <w:b/>
          <w:sz w:val="20"/>
          <w:szCs w:val="20"/>
        </w:rPr>
        <w:t xml:space="preserve"> continued strong performance with flagship stores while rationaliz</w:t>
      </w:r>
      <w:r w:rsidR="00D909CB">
        <w:rPr>
          <w:rFonts w:ascii="Arial" w:hAnsi="Arial" w:cs="Arial"/>
          <w:b/>
          <w:sz w:val="20"/>
          <w:szCs w:val="20"/>
        </w:rPr>
        <w:t>ing</w:t>
      </w:r>
      <w:r w:rsidR="00905FD2" w:rsidRPr="00905FD2">
        <w:rPr>
          <w:rFonts w:ascii="Arial" w:hAnsi="Arial" w:cs="Arial"/>
          <w:b/>
          <w:sz w:val="20"/>
          <w:szCs w:val="20"/>
        </w:rPr>
        <w:t xml:space="preserve"> kiosk footprint</w:t>
      </w:r>
      <w:r w:rsidRPr="0006396A">
        <w:rPr>
          <w:rFonts w:ascii="Arial" w:hAnsi="Arial" w:cs="Arial"/>
          <w:bCs/>
          <w:sz w:val="20"/>
          <w:szCs w:val="20"/>
        </w:rPr>
        <w:t xml:space="preserve">: </w:t>
      </w:r>
    </w:p>
    <w:p w14:paraId="29588F87" w14:textId="490DCB5C" w:rsidR="006B6504" w:rsidRDefault="006B6504" w:rsidP="006B6504">
      <w:pPr>
        <w:pStyle w:val="ColorfulList-Accent11"/>
        <w:numPr>
          <w:ilvl w:val="1"/>
          <w:numId w:val="1"/>
        </w:numPr>
        <w:spacing w:after="120"/>
        <w:contextualSpacing w:val="0"/>
        <w:jc w:val="both"/>
        <w:rPr>
          <w:rFonts w:ascii="Arial" w:hAnsi="Arial" w:cs="Arial"/>
          <w:bCs/>
          <w:sz w:val="20"/>
          <w:szCs w:val="20"/>
        </w:rPr>
      </w:pPr>
      <w:r>
        <w:rPr>
          <w:rFonts w:ascii="Arial" w:hAnsi="Arial" w:cs="Arial"/>
          <w:bCs/>
          <w:sz w:val="20"/>
          <w:szCs w:val="20"/>
        </w:rPr>
        <w:t>Phuc Long kiosks inside</w:t>
      </w:r>
      <w:r w:rsidR="000F3ABA">
        <w:rPr>
          <w:rFonts w:ascii="Arial" w:hAnsi="Arial" w:cs="Arial"/>
          <w:bCs/>
          <w:sz w:val="20"/>
          <w:szCs w:val="20"/>
        </w:rPr>
        <w:t xml:space="preserve"> the initial</w:t>
      </w:r>
      <w:r>
        <w:rPr>
          <w:rFonts w:ascii="Arial" w:hAnsi="Arial" w:cs="Arial"/>
          <w:bCs/>
          <w:sz w:val="20"/>
          <w:szCs w:val="20"/>
        </w:rPr>
        <w:t xml:space="preserve"> 27 WIN stores grew</w:t>
      </w:r>
      <w:r w:rsidR="009221FE">
        <w:rPr>
          <w:rFonts w:ascii="Arial" w:hAnsi="Arial" w:cs="Arial"/>
          <w:bCs/>
          <w:sz w:val="20"/>
          <w:szCs w:val="20"/>
        </w:rPr>
        <w:t xml:space="preserve"> revenue/day</w:t>
      </w:r>
      <w:r>
        <w:rPr>
          <w:rFonts w:ascii="Arial" w:hAnsi="Arial" w:cs="Arial"/>
          <w:bCs/>
          <w:sz w:val="20"/>
          <w:szCs w:val="20"/>
        </w:rPr>
        <w:t xml:space="preserve"> by </w:t>
      </w:r>
      <w:r w:rsidRPr="006B6504">
        <w:rPr>
          <w:rFonts w:ascii="Arial" w:hAnsi="Arial" w:cs="Arial"/>
          <w:bCs/>
          <w:sz w:val="20"/>
          <w:szCs w:val="20"/>
        </w:rPr>
        <w:t>116%</w:t>
      </w:r>
      <w:r>
        <w:rPr>
          <w:rFonts w:ascii="Arial" w:hAnsi="Arial" w:cs="Arial"/>
          <w:bCs/>
          <w:sz w:val="20"/>
          <w:szCs w:val="20"/>
        </w:rPr>
        <w:t xml:space="preserve"> compared to those in other WinMart+ stores. Focus in 4Q2022 to continue improving kiosk performance inside WIN stores as foundation </w:t>
      </w:r>
      <w:r w:rsidR="009221FE">
        <w:rPr>
          <w:rFonts w:ascii="Arial" w:hAnsi="Arial" w:cs="Arial"/>
          <w:bCs/>
          <w:sz w:val="20"/>
          <w:szCs w:val="20"/>
        </w:rPr>
        <w:t xml:space="preserve">to </w:t>
      </w:r>
      <w:r>
        <w:rPr>
          <w:rFonts w:ascii="Arial" w:hAnsi="Arial" w:cs="Arial"/>
          <w:bCs/>
          <w:sz w:val="20"/>
          <w:szCs w:val="20"/>
        </w:rPr>
        <w:t>further scale up this concep</w:t>
      </w:r>
      <w:r w:rsidR="0090183D">
        <w:rPr>
          <w:rFonts w:ascii="Arial" w:hAnsi="Arial" w:cs="Arial"/>
          <w:bCs/>
          <w:sz w:val="20"/>
          <w:szCs w:val="20"/>
        </w:rPr>
        <w:t>t and continue to expand on flagship store networks while maintaining profitability.</w:t>
      </w:r>
      <w:r w:rsidR="00324569">
        <w:rPr>
          <w:rFonts w:ascii="Arial" w:hAnsi="Arial" w:cs="Arial"/>
          <w:bCs/>
          <w:sz w:val="20"/>
          <w:szCs w:val="20"/>
        </w:rPr>
        <w:t xml:space="preserve"> During </w:t>
      </w:r>
      <w:r w:rsidR="000F3ABA">
        <w:rPr>
          <w:rFonts w:ascii="Arial" w:hAnsi="Arial" w:cs="Arial"/>
          <w:bCs/>
          <w:sz w:val="20"/>
          <w:szCs w:val="20"/>
        </w:rPr>
        <w:t>3Q2022</w:t>
      </w:r>
      <w:r w:rsidR="00324569">
        <w:rPr>
          <w:rFonts w:ascii="Arial" w:hAnsi="Arial" w:cs="Arial"/>
          <w:bCs/>
          <w:sz w:val="20"/>
          <w:szCs w:val="20"/>
        </w:rPr>
        <w:t xml:space="preserve">, PLH opened </w:t>
      </w:r>
      <w:r w:rsidR="000F3ABA">
        <w:rPr>
          <w:rFonts w:ascii="Arial" w:hAnsi="Arial" w:cs="Arial"/>
          <w:bCs/>
          <w:sz w:val="20"/>
          <w:szCs w:val="20"/>
        </w:rPr>
        <w:t>15</w:t>
      </w:r>
      <w:r w:rsidR="00324569">
        <w:rPr>
          <w:rFonts w:ascii="Arial" w:hAnsi="Arial" w:cs="Arial"/>
          <w:bCs/>
          <w:sz w:val="20"/>
          <w:szCs w:val="20"/>
        </w:rPr>
        <w:t xml:space="preserve"> flagship stores.</w:t>
      </w:r>
    </w:p>
    <w:p w14:paraId="3B727D00" w14:textId="2109F2B9" w:rsidR="004545A4" w:rsidRDefault="00BA307F" w:rsidP="006B6504">
      <w:pPr>
        <w:pStyle w:val="ColorfulList-Accent11"/>
        <w:numPr>
          <w:ilvl w:val="1"/>
          <w:numId w:val="1"/>
        </w:numPr>
        <w:spacing w:after="120"/>
        <w:contextualSpacing w:val="0"/>
        <w:jc w:val="both"/>
        <w:rPr>
          <w:rFonts w:ascii="Arial" w:hAnsi="Arial" w:cs="Arial"/>
          <w:bCs/>
          <w:sz w:val="20"/>
          <w:szCs w:val="20"/>
        </w:rPr>
      </w:pPr>
      <w:r w:rsidRPr="0006396A">
        <w:rPr>
          <w:rFonts w:ascii="Arial" w:hAnsi="Arial" w:cs="Arial"/>
          <w:bCs/>
          <w:sz w:val="20"/>
          <w:szCs w:val="20"/>
        </w:rPr>
        <w:t xml:space="preserve">In </w:t>
      </w:r>
      <w:r w:rsidR="006A5B52" w:rsidRPr="0006396A">
        <w:rPr>
          <w:rFonts w:ascii="Arial" w:hAnsi="Arial" w:cs="Arial"/>
          <w:bCs/>
          <w:sz w:val="20"/>
          <w:szCs w:val="20"/>
        </w:rPr>
        <w:t>9M</w:t>
      </w:r>
      <w:r w:rsidRPr="0006396A">
        <w:rPr>
          <w:rFonts w:ascii="Arial" w:hAnsi="Arial" w:cs="Arial"/>
          <w:bCs/>
          <w:sz w:val="20"/>
          <w:szCs w:val="20"/>
        </w:rPr>
        <w:t>2022</w:t>
      </w:r>
      <w:r w:rsidR="00D96B77" w:rsidRPr="0006396A">
        <w:rPr>
          <w:rFonts w:ascii="Arial" w:hAnsi="Arial" w:cs="Arial"/>
          <w:bCs/>
          <w:sz w:val="20"/>
          <w:szCs w:val="20"/>
        </w:rPr>
        <w:t>,</w:t>
      </w:r>
      <w:r w:rsidR="000641F0" w:rsidRPr="0006396A">
        <w:rPr>
          <w:rFonts w:ascii="Arial" w:hAnsi="Arial" w:cs="Arial"/>
          <w:bCs/>
          <w:sz w:val="20"/>
          <w:szCs w:val="20"/>
        </w:rPr>
        <w:t xml:space="preserve"> Phuc Long </w:t>
      </w:r>
      <w:r w:rsidRPr="0006396A">
        <w:rPr>
          <w:rFonts w:ascii="Arial" w:hAnsi="Arial" w:cs="Arial"/>
          <w:bCs/>
          <w:sz w:val="20"/>
          <w:szCs w:val="20"/>
        </w:rPr>
        <w:t xml:space="preserve">achieved </w:t>
      </w:r>
      <w:r w:rsidR="00D96B77" w:rsidRPr="0006396A">
        <w:rPr>
          <w:rFonts w:ascii="Arial" w:hAnsi="Arial" w:cs="Arial"/>
          <w:bCs/>
          <w:sz w:val="20"/>
          <w:szCs w:val="20"/>
        </w:rPr>
        <w:t>VND</w:t>
      </w:r>
      <w:r w:rsidR="0006396A" w:rsidRPr="0006396A">
        <w:rPr>
          <w:rFonts w:ascii="Arial" w:hAnsi="Arial" w:cs="Arial"/>
          <w:bCs/>
          <w:sz w:val="20"/>
          <w:szCs w:val="20"/>
        </w:rPr>
        <w:t>1,</w:t>
      </w:r>
      <w:r w:rsidR="00F03D43">
        <w:rPr>
          <w:rFonts w:ascii="Arial" w:hAnsi="Arial" w:cs="Arial"/>
          <w:bCs/>
          <w:sz w:val="20"/>
          <w:szCs w:val="20"/>
        </w:rPr>
        <w:t>143</w:t>
      </w:r>
      <w:r w:rsidR="00D96B77" w:rsidRPr="0006396A">
        <w:rPr>
          <w:rFonts w:ascii="Arial" w:hAnsi="Arial" w:cs="Arial"/>
          <w:bCs/>
          <w:sz w:val="20"/>
          <w:szCs w:val="20"/>
        </w:rPr>
        <w:t xml:space="preserve"> </w:t>
      </w:r>
      <w:r w:rsidR="000641F0" w:rsidRPr="0006396A">
        <w:rPr>
          <w:rFonts w:ascii="Arial" w:hAnsi="Arial" w:cs="Arial"/>
          <w:bCs/>
          <w:sz w:val="20"/>
          <w:szCs w:val="20"/>
        </w:rPr>
        <w:t>billion in revenue</w:t>
      </w:r>
      <w:r w:rsidR="00C43B2D">
        <w:rPr>
          <w:rFonts w:ascii="Arial" w:hAnsi="Arial" w:cs="Arial"/>
          <w:bCs/>
          <w:sz w:val="20"/>
          <w:szCs w:val="20"/>
        </w:rPr>
        <w:t xml:space="preserve"> </w:t>
      </w:r>
      <w:r w:rsidR="000641F0" w:rsidRPr="0006396A">
        <w:rPr>
          <w:rFonts w:ascii="Arial" w:hAnsi="Arial" w:cs="Arial"/>
          <w:bCs/>
          <w:sz w:val="20"/>
          <w:szCs w:val="20"/>
        </w:rPr>
        <w:t xml:space="preserve">and </w:t>
      </w:r>
      <w:r w:rsidR="00D96B77" w:rsidRPr="0006396A">
        <w:rPr>
          <w:rFonts w:ascii="Arial" w:hAnsi="Arial" w:cs="Arial"/>
          <w:bCs/>
          <w:sz w:val="20"/>
          <w:szCs w:val="20"/>
        </w:rPr>
        <w:t>VND</w:t>
      </w:r>
      <w:r w:rsidR="00F03D43">
        <w:rPr>
          <w:rFonts w:ascii="Arial" w:hAnsi="Arial" w:cs="Arial"/>
          <w:bCs/>
          <w:sz w:val="20"/>
          <w:szCs w:val="20"/>
        </w:rPr>
        <w:t>199</w:t>
      </w:r>
      <w:r w:rsidRPr="0006396A">
        <w:rPr>
          <w:rFonts w:ascii="Arial" w:hAnsi="Arial" w:cs="Arial"/>
          <w:bCs/>
          <w:sz w:val="20"/>
          <w:szCs w:val="20"/>
        </w:rPr>
        <w:t xml:space="preserve"> </w:t>
      </w:r>
      <w:r w:rsidR="000641F0" w:rsidRPr="0006396A">
        <w:rPr>
          <w:rFonts w:ascii="Arial" w:hAnsi="Arial" w:cs="Arial"/>
          <w:bCs/>
          <w:sz w:val="20"/>
          <w:szCs w:val="20"/>
        </w:rPr>
        <w:t>billion in EBITDA</w:t>
      </w:r>
      <w:r w:rsidR="0006396A" w:rsidRPr="0006396A">
        <w:rPr>
          <w:rFonts w:ascii="Arial" w:hAnsi="Arial" w:cs="Arial"/>
          <w:bCs/>
          <w:sz w:val="20"/>
          <w:szCs w:val="20"/>
        </w:rPr>
        <w:t xml:space="preserve">. </w:t>
      </w:r>
      <w:r w:rsidR="00905FD2">
        <w:rPr>
          <w:rFonts w:ascii="Arial" w:hAnsi="Arial" w:cs="Arial"/>
          <w:bCs/>
          <w:sz w:val="20"/>
          <w:szCs w:val="20"/>
        </w:rPr>
        <w:t xml:space="preserve">Flagship stores </w:t>
      </w:r>
      <w:r w:rsidR="00905FD2" w:rsidRPr="00F473E1">
        <w:rPr>
          <w:rFonts w:ascii="Arial" w:hAnsi="Arial" w:cs="Arial"/>
          <w:bCs/>
          <w:sz w:val="20"/>
          <w:szCs w:val="20"/>
        </w:rPr>
        <w:t>delivered VND</w:t>
      </w:r>
      <w:r w:rsidR="00F473E1" w:rsidRPr="005F04FF">
        <w:rPr>
          <w:rFonts w:ascii="Arial" w:hAnsi="Arial" w:cs="Arial"/>
          <w:bCs/>
          <w:sz w:val="20"/>
          <w:szCs w:val="20"/>
        </w:rPr>
        <w:t xml:space="preserve">761 </w:t>
      </w:r>
      <w:r w:rsidR="00905FD2" w:rsidRPr="00F473E1">
        <w:rPr>
          <w:rFonts w:ascii="Arial" w:hAnsi="Arial" w:cs="Arial"/>
          <w:bCs/>
          <w:sz w:val="20"/>
          <w:szCs w:val="20"/>
        </w:rPr>
        <w:t>billion in revenue and VND2</w:t>
      </w:r>
      <w:r w:rsidR="00F473E1" w:rsidRPr="005F04FF">
        <w:rPr>
          <w:rFonts w:ascii="Arial" w:hAnsi="Arial" w:cs="Arial"/>
          <w:bCs/>
          <w:sz w:val="20"/>
          <w:szCs w:val="20"/>
        </w:rPr>
        <w:t>33</w:t>
      </w:r>
      <w:r w:rsidR="00905FD2" w:rsidRPr="00F473E1">
        <w:rPr>
          <w:rFonts w:ascii="Arial" w:hAnsi="Arial" w:cs="Arial"/>
          <w:bCs/>
          <w:sz w:val="20"/>
          <w:szCs w:val="20"/>
        </w:rPr>
        <w:t xml:space="preserve"> billion in</w:t>
      </w:r>
      <w:r w:rsidR="003F0D18" w:rsidRPr="00F473E1">
        <w:rPr>
          <w:rFonts w:ascii="Arial" w:hAnsi="Arial" w:cs="Arial"/>
          <w:bCs/>
          <w:sz w:val="20"/>
          <w:szCs w:val="20"/>
        </w:rPr>
        <w:t xml:space="preserve"> EBITDA in</w:t>
      </w:r>
      <w:r w:rsidR="00905FD2" w:rsidRPr="00F473E1">
        <w:rPr>
          <w:rFonts w:ascii="Arial" w:hAnsi="Arial" w:cs="Arial"/>
          <w:bCs/>
          <w:sz w:val="20"/>
          <w:szCs w:val="20"/>
        </w:rPr>
        <w:t xml:space="preserve"> 9M2022, contribution significantly to bot</w:t>
      </w:r>
      <w:r w:rsidR="00324569" w:rsidRPr="00F473E1">
        <w:rPr>
          <w:rFonts w:ascii="Arial" w:hAnsi="Arial" w:cs="Arial"/>
          <w:bCs/>
          <w:sz w:val="20"/>
          <w:szCs w:val="20"/>
        </w:rPr>
        <w:t>t</w:t>
      </w:r>
      <w:r w:rsidR="00905FD2" w:rsidRPr="00F473E1">
        <w:rPr>
          <w:rFonts w:ascii="Arial" w:hAnsi="Arial" w:cs="Arial"/>
          <w:bCs/>
          <w:sz w:val="20"/>
          <w:szCs w:val="20"/>
        </w:rPr>
        <w:t>om</w:t>
      </w:r>
      <w:r w:rsidR="00D909CB" w:rsidRPr="00F473E1">
        <w:rPr>
          <w:rFonts w:ascii="Arial" w:hAnsi="Arial" w:cs="Arial"/>
          <w:bCs/>
          <w:sz w:val="20"/>
          <w:szCs w:val="20"/>
        </w:rPr>
        <w:t>-</w:t>
      </w:r>
      <w:r w:rsidR="00905FD2" w:rsidRPr="00F473E1">
        <w:rPr>
          <w:rFonts w:ascii="Arial" w:hAnsi="Arial" w:cs="Arial"/>
          <w:bCs/>
          <w:sz w:val="20"/>
          <w:szCs w:val="20"/>
        </w:rPr>
        <w:t>line and demonstrating</w:t>
      </w:r>
      <w:r w:rsidR="00905FD2" w:rsidRPr="003B4BFE">
        <w:rPr>
          <w:rFonts w:ascii="Arial" w:hAnsi="Arial" w:cs="Arial"/>
          <w:bCs/>
          <w:sz w:val="20"/>
          <w:szCs w:val="20"/>
        </w:rPr>
        <w:t xml:space="preserve"> the potential to become a growth driver for PLH. In</w:t>
      </w:r>
      <w:r w:rsidR="00905FD2">
        <w:rPr>
          <w:rFonts w:ascii="Arial" w:hAnsi="Arial" w:cs="Arial"/>
          <w:bCs/>
          <w:sz w:val="20"/>
          <w:szCs w:val="20"/>
        </w:rPr>
        <w:t xml:space="preserve"> the meantime, PLH</w:t>
      </w:r>
      <w:r w:rsidR="0006396A" w:rsidRPr="0006396A">
        <w:rPr>
          <w:rFonts w:ascii="Arial" w:hAnsi="Arial" w:cs="Arial"/>
          <w:bCs/>
          <w:sz w:val="20"/>
          <w:szCs w:val="20"/>
        </w:rPr>
        <w:t xml:space="preserve"> has </w:t>
      </w:r>
      <w:r w:rsidR="00905FD2">
        <w:rPr>
          <w:rFonts w:ascii="Arial" w:hAnsi="Arial" w:cs="Arial"/>
          <w:bCs/>
          <w:sz w:val="20"/>
          <w:szCs w:val="20"/>
        </w:rPr>
        <w:t xml:space="preserve">closed underperforming kiosks to reduce the total </w:t>
      </w:r>
      <w:r w:rsidR="0006396A" w:rsidRPr="0006396A">
        <w:rPr>
          <w:rFonts w:ascii="Arial" w:hAnsi="Arial" w:cs="Arial"/>
          <w:bCs/>
          <w:sz w:val="20"/>
          <w:szCs w:val="20"/>
        </w:rPr>
        <w:t>number of kiosk</w:t>
      </w:r>
      <w:r w:rsidR="0033493D">
        <w:rPr>
          <w:rFonts w:ascii="Arial" w:hAnsi="Arial" w:cs="Arial"/>
          <w:bCs/>
          <w:sz w:val="20"/>
          <w:szCs w:val="20"/>
        </w:rPr>
        <w:t>s</w:t>
      </w:r>
      <w:r w:rsidR="00905FD2">
        <w:rPr>
          <w:rFonts w:ascii="Arial" w:hAnsi="Arial" w:cs="Arial"/>
          <w:bCs/>
          <w:sz w:val="20"/>
          <w:szCs w:val="20"/>
        </w:rPr>
        <w:t>, saving on costs and focusing on flagship stores</w:t>
      </w:r>
      <w:r w:rsidR="00634B46">
        <w:rPr>
          <w:rFonts w:ascii="Arial" w:hAnsi="Arial" w:cs="Arial"/>
          <w:bCs/>
          <w:sz w:val="20"/>
          <w:szCs w:val="20"/>
        </w:rPr>
        <w:t xml:space="preserve">. </w:t>
      </w:r>
      <w:r w:rsidR="00634B46" w:rsidRPr="00634B46">
        <w:rPr>
          <w:rFonts w:ascii="Arial" w:hAnsi="Arial" w:cs="Arial"/>
          <w:bCs/>
          <w:sz w:val="20"/>
          <w:szCs w:val="20"/>
        </w:rPr>
        <w:t xml:space="preserve">Based on the estimation of </w:t>
      </w:r>
      <w:r w:rsidR="00A913EA" w:rsidRPr="00634B46">
        <w:rPr>
          <w:rFonts w:ascii="Arial" w:hAnsi="Arial" w:cs="Arial"/>
          <w:bCs/>
          <w:sz w:val="20"/>
          <w:szCs w:val="20"/>
        </w:rPr>
        <w:t>closing</w:t>
      </w:r>
      <w:r w:rsidR="00634B46" w:rsidRPr="00634B46">
        <w:rPr>
          <w:rFonts w:ascii="Arial" w:hAnsi="Arial" w:cs="Arial"/>
          <w:bCs/>
          <w:sz w:val="20"/>
          <w:szCs w:val="20"/>
        </w:rPr>
        <w:t xml:space="preserve"> kiosks, Phuc Long expects to </w:t>
      </w:r>
      <w:r w:rsidR="00D909CB">
        <w:rPr>
          <w:rFonts w:ascii="Arial" w:hAnsi="Arial" w:cs="Arial"/>
          <w:bCs/>
          <w:sz w:val="20"/>
          <w:szCs w:val="20"/>
        </w:rPr>
        <w:t>deliver additional</w:t>
      </w:r>
      <w:r w:rsidR="00634B46" w:rsidRPr="00634B46">
        <w:rPr>
          <w:rFonts w:ascii="Arial" w:hAnsi="Arial" w:cs="Arial"/>
          <w:bCs/>
          <w:sz w:val="20"/>
          <w:szCs w:val="20"/>
        </w:rPr>
        <w:t xml:space="preserve"> profit </w:t>
      </w:r>
      <w:r w:rsidR="00D909CB">
        <w:rPr>
          <w:rFonts w:ascii="Arial" w:hAnsi="Arial" w:cs="Arial"/>
          <w:bCs/>
          <w:sz w:val="20"/>
          <w:szCs w:val="20"/>
        </w:rPr>
        <w:t>of</w:t>
      </w:r>
      <w:r w:rsidR="00634B46" w:rsidRPr="00634B46">
        <w:rPr>
          <w:rFonts w:ascii="Arial" w:hAnsi="Arial" w:cs="Arial"/>
          <w:bCs/>
          <w:sz w:val="20"/>
          <w:szCs w:val="20"/>
        </w:rPr>
        <w:t xml:space="preserve"> VND27 billion.</w:t>
      </w:r>
      <w:r w:rsidR="00E2160D">
        <w:rPr>
          <w:rFonts w:ascii="Arial" w:hAnsi="Arial" w:cs="Arial"/>
          <w:bCs/>
          <w:sz w:val="20"/>
          <w:szCs w:val="20"/>
        </w:rPr>
        <w:t xml:space="preserve"> </w:t>
      </w:r>
    </w:p>
    <w:p w14:paraId="0EE4240F" w14:textId="77777777" w:rsidR="001E2EC2" w:rsidRDefault="007161AE" w:rsidP="00DE6BC7">
      <w:pPr>
        <w:pStyle w:val="ColorfulList-Accent11"/>
        <w:numPr>
          <w:ilvl w:val="0"/>
          <w:numId w:val="1"/>
        </w:numPr>
        <w:spacing w:after="120"/>
        <w:ind w:left="720"/>
        <w:contextualSpacing w:val="0"/>
        <w:jc w:val="both"/>
        <w:rPr>
          <w:rFonts w:ascii="Arial" w:hAnsi="Arial" w:cs="Arial"/>
          <w:bCs/>
          <w:sz w:val="20"/>
          <w:szCs w:val="20"/>
        </w:rPr>
      </w:pPr>
      <w:r w:rsidRPr="004545A4">
        <w:rPr>
          <w:rFonts w:ascii="Arial" w:hAnsi="Arial" w:cs="Arial"/>
          <w:b/>
          <w:sz w:val="20"/>
          <w:szCs w:val="20"/>
        </w:rPr>
        <w:t xml:space="preserve">Masan </w:t>
      </w:r>
      <w:r w:rsidRPr="00905FD2">
        <w:rPr>
          <w:rFonts w:ascii="Arial" w:hAnsi="Arial" w:cs="Arial"/>
          <w:b/>
          <w:sz w:val="20"/>
          <w:szCs w:val="20"/>
        </w:rPr>
        <w:t>M</w:t>
      </w:r>
      <w:r w:rsidR="00063BCB" w:rsidRPr="00905FD2">
        <w:rPr>
          <w:rFonts w:ascii="Arial" w:hAnsi="Arial" w:cs="Arial"/>
          <w:b/>
          <w:sz w:val="20"/>
          <w:szCs w:val="20"/>
        </w:rPr>
        <w:t>EAT</w:t>
      </w:r>
      <w:r w:rsidRPr="00905FD2">
        <w:rPr>
          <w:rFonts w:ascii="Arial" w:hAnsi="Arial" w:cs="Arial"/>
          <w:b/>
          <w:sz w:val="20"/>
          <w:szCs w:val="20"/>
        </w:rPr>
        <w:t>Life</w:t>
      </w:r>
      <w:r w:rsidR="00537C96" w:rsidRPr="00905FD2">
        <w:rPr>
          <w:rFonts w:ascii="Arial" w:hAnsi="Arial" w:cs="Arial"/>
          <w:b/>
          <w:sz w:val="20"/>
          <w:szCs w:val="20"/>
        </w:rPr>
        <w:t>’s</w:t>
      </w:r>
      <w:r w:rsidR="00F710FA" w:rsidRPr="00905FD2">
        <w:rPr>
          <w:rFonts w:ascii="Arial" w:hAnsi="Arial" w:cs="Arial"/>
          <w:b/>
          <w:sz w:val="20"/>
          <w:szCs w:val="20"/>
        </w:rPr>
        <w:t xml:space="preserve"> (“MML”)</w:t>
      </w:r>
      <w:r w:rsidR="00905FD2">
        <w:rPr>
          <w:rFonts w:ascii="Arial" w:hAnsi="Arial" w:cs="Arial"/>
          <w:bCs/>
          <w:sz w:val="20"/>
          <w:szCs w:val="20"/>
        </w:rPr>
        <w:t xml:space="preserve"> </w:t>
      </w:r>
      <w:r w:rsidR="00905FD2">
        <w:rPr>
          <w:rFonts w:ascii="Arial" w:hAnsi="Arial" w:cs="Arial"/>
          <w:b/>
          <w:sz w:val="20"/>
          <w:szCs w:val="20"/>
        </w:rPr>
        <w:t>posted positive EBITDA for the first quarter in 2022 and demonstrated a strong QoQ momentum; closing price gap with wet market strategy to drive volume shows encouraging results</w:t>
      </w:r>
      <w:r w:rsidR="00C33A10" w:rsidRPr="004545A4">
        <w:rPr>
          <w:rFonts w:ascii="Arial" w:hAnsi="Arial" w:cs="Arial"/>
          <w:bCs/>
          <w:sz w:val="20"/>
          <w:szCs w:val="20"/>
        </w:rPr>
        <w:t>:</w:t>
      </w:r>
      <w:r w:rsidR="00272F8B">
        <w:rPr>
          <w:rFonts w:ascii="Arial" w:hAnsi="Arial" w:cs="Arial"/>
          <w:bCs/>
          <w:sz w:val="20"/>
          <w:szCs w:val="20"/>
        </w:rPr>
        <w:t xml:space="preserve"> </w:t>
      </w:r>
    </w:p>
    <w:p w14:paraId="61481708" w14:textId="46D2B004" w:rsidR="001E2EC2" w:rsidRPr="001E2EC2" w:rsidRDefault="001E2EC2" w:rsidP="001E2EC2">
      <w:pPr>
        <w:pStyle w:val="ColorfulList-Accent11"/>
        <w:numPr>
          <w:ilvl w:val="1"/>
          <w:numId w:val="1"/>
        </w:numPr>
        <w:contextualSpacing w:val="0"/>
        <w:jc w:val="both"/>
        <w:rPr>
          <w:rFonts w:ascii="Arial" w:hAnsi="Arial" w:cs="Arial"/>
          <w:bCs/>
          <w:sz w:val="20"/>
          <w:szCs w:val="20"/>
        </w:rPr>
      </w:pPr>
      <w:r w:rsidRPr="00581869">
        <w:rPr>
          <w:rFonts w:ascii="Arial" w:hAnsi="Arial" w:cs="Arial"/>
          <w:bCs/>
          <w:sz w:val="20"/>
          <w:szCs w:val="20"/>
        </w:rPr>
        <w:t>On a LFL</w:t>
      </w:r>
      <w:r w:rsidR="00581869" w:rsidRPr="00581869">
        <w:rPr>
          <w:rStyle w:val="FootnoteReference"/>
          <w:rFonts w:ascii="Arial" w:hAnsi="Arial" w:cs="Arial"/>
          <w:bCs/>
          <w:sz w:val="20"/>
          <w:szCs w:val="20"/>
        </w:rPr>
        <w:footnoteReference w:id="3"/>
      </w:r>
      <w:r w:rsidRPr="00581869">
        <w:rPr>
          <w:rFonts w:ascii="Arial" w:hAnsi="Arial" w:cs="Arial"/>
          <w:bCs/>
          <w:sz w:val="20"/>
          <w:szCs w:val="20"/>
        </w:rPr>
        <w:t xml:space="preserve"> basis</w:t>
      </w:r>
      <w:r w:rsidR="009221FE">
        <w:rPr>
          <w:rFonts w:ascii="Arial" w:hAnsi="Arial" w:cs="Arial"/>
          <w:bCs/>
          <w:sz w:val="20"/>
          <w:szCs w:val="20"/>
        </w:rPr>
        <w:t>, which</w:t>
      </w:r>
      <w:r w:rsidRPr="00581869">
        <w:rPr>
          <w:rFonts w:ascii="Arial" w:hAnsi="Arial" w:cs="Arial"/>
          <w:bCs/>
          <w:sz w:val="20"/>
          <w:szCs w:val="20"/>
        </w:rPr>
        <w:t xml:space="preserve"> exclu</w:t>
      </w:r>
      <w:r w:rsidR="009221FE">
        <w:rPr>
          <w:rFonts w:ascii="Arial" w:hAnsi="Arial" w:cs="Arial"/>
          <w:bCs/>
          <w:sz w:val="20"/>
          <w:szCs w:val="20"/>
        </w:rPr>
        <w:t>des</w:t>
      </w:r>
      <w:r w:rsidRPr="001E2EC2">
        <w:rPr>
          <w:rFonts w:ascii="Arial" w:hAnsi="Arial" w:cs="Arial"/>
          <w:bCs/>
          <w:sz w:val="20"/>
          <w:szCs w:val="20"/>
        </w:rPr>
        <w:t xml:space="preserve"> </w:t>
      </w:r>
      <w:r w:rsidR="009221FE">
        <w:rPr>
          <w:rFonts w:ascii="Arial" w:hAnsi="Arial" w:cs="Arial"/>
          <w:bCs/>
          <w:sz w:val="20"/>
          <w:szCs w:val="20"/>
        </w:rPr>
        <w:t xml:space="preserve">the </w:t>
      </w:r>
      <w:r w:rsidRPr="001E2EC2">
        <w:rPr>
          <w:rFonts w:ascii="Arial" w:hAnsi="Arial" w:cs="Arial"/>
          <w:bCs/>
          <w:sz w:val="20"/>
          <w:szCs w:val="20"/>
        </w:rPr>
        <w:t xml:space="preserve">feed business in 2021, </w:t>
      </w:r>
      <w:r w:rsidR="009221FE">
        <w:rPr>
          <w:rFonts w:ascii="Arial" w:hAnsi="Arial" w:cs="Arial"/>
          <w:bCs/>
          <w:sz w:val="20"/>
          <w:szCs w:val="20"/>
        </w:rPr>
        <w:t xml:space="preserve">MML’s </w:t>
      </w:r>
      <w:r w:rsidR="00153B01">
        <w:rPr>
          <w:rFonts w:ascii="Arial" w:hAnsi="Arial" w:cs="Arial"/>
          <w:bCs/>
          <w:sz w:val="20"/>
          <w:szCs w:val="20"/>
        </w:rPr>
        <w:t xml:space="preserve">3Q2022 </w:t>
      </w:r>
      <w:r w:rsidRPr="001E2EC2">
        <w:rPr>
          <w:rFonts w:ascii="Arial" w:hAnsi="Arial" w:cs="Arial"/>
          <w:bCs/>
          <w:sz w:val="20"/>
          <w:szCs w:val="20"/>
        </w:rPr>
        <w:t>revenue increased</w:t>
      </w:r>
      <w:r w:rsidR="00153B01">
        <w:rPr>
          <w:rFonts w:ascii="Arial" w:hAnsi="Arial" w:cs="Arial"/>
          <w:bCs/>
          <w:sz w:val="20"/>
          <w:szCs w:val="20"/>
        </w:rPr>
        <w:t xml:space="preserve"> 2.3% YoY and</w:t>
      </w:r>
      <w:r w:rsidRPr="001E2EC2">
        <w:rPr>
          <w:rFonts w:ascii="Arial" w:hAnsi="Arial" w:cs="Arial"/>
          <w:bCs/>
          <w:sz w:val="20"/>
          <w:szCs w:val="20"/>
        </w:rPr>
        <w:t xml:space="preserve"> 2</w:t>
      </w:r>
      <w:r w:rsidR="00153B01">
        <w:rPr>
          <w:rFonts w:ascii="Arial" w:hAnsi="Arial" w:cs="Arial"/>
          <w:bCs/>
          <w:sz w:val="20"/>
          <w:szCs w:val="20"/>
        </w:rPr>
        <w:t>7</w:t>
      </w:r>
      <w:r w:rsidRPr="001E2EC2">
        <w:rPr>
          <w:rFonts w:ascii="Arial" w:hAnsi="Arial" w:cs="Arial"/>
          <w:bCs/>
          <w:sz w:val="20"/>
          <w:szCs w:val="20"/>
        </w:rPr>
        <w:t>.9% QoQ driven by 5</w:t>
      </w:r>
      <w:r w:rsidR="00153B01">
        <w:rPr>
          <w:rFonts w:ascii="Arial" w:hAnsi="Arial" w:cs="Arial"/>
          <w:bCs/>
          <w:sz w:val="20"/>
          <w:szCs w:val="20"/>
        </w:rPr>
        <w:t>3.8</w:t>
      </w:r>
      <w:r w:rsidRPr="001E2EC2">
        <w:rPr>
          <w:rFonts w:ascii="Arial" w:hAnsi="Arial" w:cs="Arial"/>
          <w:bCs/>
          <w:sz w:val="20"/>
          <w:szCs w:val="20"/>
        </w:rPr>
        <w:t xml:space="preserve">% increase </w:t>
      </w:r>
      <w:r w:rsidR="009221FE">
        <w:rPr>
          <w:rFonts w:ascii="Arial" w:hAnsi="Arial" w:cs="Arial"/>
          <w:bCs/>
          <w:sz w:val="20"/>
          <w:szCs w:val="20"/>
        </w:rPr>
        <w:t>in</w:t>
      </w:r>
      <w:r w:rsidRPr="001E2EC2">
        <w:rPr>
          <w:rFonts w:ascii="Arial" w:hAnsi="Arial" w:cs="Arial"/>
          <w:bCs/>
          <w:sz w:val="20"/>
          <w:szCs w:val="20"/>
        </w:rPr>
        <w:t xml:space="preserve"> pig farm, 3</w:t>
      </w:r>
      <w:r w:rsidR="00153B01">
        <w:rPr>
          <w:rFonts w:ascii="Arial" w:hAnsi="Arial" w:cs="Arial"/>
          <w:bCs/>
          <w:sz w:val="20"/>
          <w:szCs w:val="20"/>
        </w:rPr>
        <w:t>5.2</w:t>
      </w:r>
      <w:r w:rsidRPr="001E2EC2">
        <w:rPr>
          <w:rFonts w:ascii="Arial" w:hAnsi="Arial" w:cs="Arial"/>
          <w:bCs/>
          <w:sz w:val="20"/>
          <w:szCs w:val="20"/>
        </w:rPr>
        <w:t xml:space="preserve">% increase </w:t>
      </w:r>
      <w:r w:rsidR="009221FE">
        <w:rPr>
          <w:rFonts w:ascii="Arial" w:hAnsi="Arial" w:cs="Arial"/>
          <w:bCs/>
          <w:sz w:val="20"/>
          <w:szCs w:val="20"/>
        </w:rPr>
        <w:t>in</w:t>
      </w:r>
      <w:r w:rsidRPr="001E2EC2">
        <w:rPr>
          <w:rFonts w:ascii="Arial" w:hAnsi="Arial" w:cs="Arial"/>
          <w:bCs/>
          <w:sz w:val="20"/>
          <w:szCs w:val="20"/>
        </w:rPr>
        <w:t xml:space="preserve"> branded pork, </w:t>
      </w:r>
      <w:r w:rsidR="00153B01">
        <w:rPr>
          <w:rFonts w:ascii="Arial" w:hAnsi="Arial" w:cs="Arial"/>
          <w:bCs/>
          <w:sz w:val="20"/>
          <w:szCs w:val="20"/>
        </w:rPr>
        <w:t>15.8</w:t>
      </w:r>
      <w:r w:rsidRPr="001E2EC2">
        <w:rPr>
          <w:rFonts w:ascii="Arial" w:hAnsi="Arial" w:cs="Arial"/>
          <w:bCs/>
          <w:sz w:val="20"/>
          <w:szCs w:val="20"/>
        </w:rPr>
        <w:t xml:space="preserve">% increase </w:t>
      </w:r>
      <w:r w:rsidR="009221FE">
        <w:rPr>
          <w:rFonts w:ascii="Arial" w:hAnsi="Arial" w:cs="Arial"/>
          <w:bCs/>
          <w:sz w:val="20"/>
          <w:szCs w:val="20"/>
        </w:rPr>
        <w:t>in</w:t>
      </w:r>
      <w:r w:rsidRPr="001E2EC2">
        <w:rPr>
          <w:rFonts w:ascii="Arial" w:hAnsi="Arial" w:cs="Arial"/>
          <w:bCs/>
          <w:sz w:val="20"/>
          <w:szCs w:val="20"/>
        </w:rPr>
        <w:t xml:space="preserve"> chicken</w:t>
      </w:r>
      <w:r w:rsidRPr="001E2EC2">
        <w:rPr>
          <w:rFonts w:ascii="Arial" w:hAnsi="Arial" w:cs="Arial"/>
          <w:bCs/>
          <w:sz w:val="20"/>
          <w:szCs w:val="20"/>
          <w:lang w:val="vi-VN"/>
        </w:rPr>
        <w:t xml:space="preserve">. </w:t>
      </w:r>
    </w:p>
    <w:p w14:paraId="25A887F7" w14:textId="1BB751C3" w:rsidR="001E2EC2" w:rsidRPr="001E2EC2" w:rsidRDefault="001509EF" w:rsidP="001E2EC2">
      <w:pPr>
        <w:pStyle w:val="ColorfulList-Accent11"/>
        <w:numPr>
          <w:ilvl w:val="1"/>
          <w:numId w:val="1"/>
        </w:numPr>
        <w:contextualSpacing w:val="0"/>
        <w:jc w:val="both"/>
        <w:rPr>
          <w:rFonts w:ascii="Arial" w:hAnsi="Arial" w:cs="Arial"/>
          <w:bCs/>
          <w:sz w:val="20"/>
          <w:szCs w:val="20"/>
        </w:rPr>
      </w:pPr>
      <w:r>
        <w:rPr>
          <w:rFonts w:ascii="Arial" w:hAnsi="Arial" w:cs="Arial"/>
          <w:bCs/>
          <w:sz w:val="20"/>
          <w:szCs w:val="20"/>
        </w:rPr>
        <w:t xml:space="preserve">To increase </w:t>
      </w:r>
      <w:r w:rsidR="00F81A8A">
        <w:rPr>
          <w:rFonts w:ascii="Arial" w:hAnsi="Arial" w:cs="Arial"/>
          <w:bCs/>
          <w:sz w:val="20"/>
          <w:szCs w:val="20"/>
        </w:rPr>
        <w:t>consum</w:t>
      </w:r>
      <w:r>
        <w:rPr>
          <w:rFonts w:ascii="Arial" w:hAnsi="Arial" w:cs="Arial"/>
          <w:bCs/>
          <w:sz w:val="20"/>
          <w:szCs w:val="20"/>
        </w:rPr>
        <w:t>er’s adoption and MML’s volume</w:t>
      </w:r>
      <w:r w:rsidR="00F81A8A">
        <w:rPr>
          <w:rFonts w:ascii="Arial" w:hAnsi="Arial" w:cs="Arial"/>
          <w:bCs/>
          <w:sz w:val="20"/>
          <w:szCs w:val="20"/>
        </w:rPr>
        <w:t>s</w:t>
      </w:r>
      <w:r>
        <w:rPr>
          <w:rFonts w:ascii="Arial" w:hAnsi="Arial" w:cs="Arial"/>
          <w:bCs/>
          <w:sz w:val="20"/>
          <w:szCs w:val="20"/>
        </w:rPr>
        <w:t xml:space="preserve"> for economy of scale, </w:t>
      </w:r>
      <w:r w:rsidR="001E2EC2" w:rsidRPr="001E2EC2">
        <w:rPr>
          <w:rFonts w:ascii="Arial" w:hAnsi="Arial" w:cs="Arial"/>
          <w:bCs/>
          <w:sz w:val="20"/>
          <w:szCs w:val="20"/>
        </w:rPr>
        <w:t>WIN’s membership discount</w:t>
      </w:r>
      <w:r w:rsidR="001E2EC2">
        <w:rPr>
          <w:rFonts w:ascii="Arial" w:hAnsi="Arial" w:cs="Arial"/>
          <w:bCs/>
          <w:sz w:val="20"/>
          <w:szCs w:val="20"/>
        </w:rPr>
        <w:t xml:space="preserve"> </w:t>
      </w:r>
      <w:r>
        <w:rPr>
          <w:rFonts w:ascii="Arial" w:hAnsi="Arial" w:cs="Arial"/>
          <w:bCs/>
          <w:sz w:val="20"/>
          <w:szCs w:val="20"/>
        </w:rPr>
        <w:t xml:space="preserve">was </w:t>
      </w:r>
      <w:r w:rsidR="001E2EC2" w:rsidRPr="001E2EC2">
        <w:rPr>
          <w:rFonts w:ascii="Arial" w:hAnsi="Arial" w:cs="Arial"/>
          <w:bCs/>
          <w:sz w:val="20"/>
          <w:szCs w:val="20"/>
        </w:rPr>
        <w:t xml:space="preserve">applied to </w:t>
      </w:r>
      <w:r w:rsidR="001E2EC2">
        <w:rPr>
          <w:rFonts w:ascii="Arial" w:hAnsi="Arial" w:cs="Arial"/>
          <w:bCs/>
          <w:sz w:val="20"/>
          <w:szCs w:val="20"/>
        </w:rPr>
        <w:t xml:space="preserve">MML’s meat products at </w:t>
      </w:r>
      <w:r w:rsidR="001E2EC2" w:rsidRPr="001E2EC2">
        <w:rPr>
          <w:rFonts w:ascii="Arial" w:hAnsi="Arial" w:cs="Arial"/>
          <w:bCs/>
          <w:sz w:val="20"/>
          <w:szCs w:val="20"/>
        </w:rPr>
        <w:t>113 stores</w:t>
      </w:r>
      <w:r w:rsidR="009221FE">
        <w:rPr>
          <w:rFonts w:ascii="Arial" w:hAnsi="Arial" w:cs="Arial"/>
          <w:bCs/>
          <w:sz w:val="20"/>
          <w:szCs w:val="20"/>
        </w:rPr>
        <w:t>,</w:t>
      </w:r>
      <w:r w:rsidR="001E2EC2" w:rsidRPr="001E2EC2">
        <w:rPr>
          <w:rFonts w:ascii="Arial" w:hAnsi="Arial" w:cs="Arial"/>
          <w:bCs/>
          <w:sz w:val="20"/>
          <w:szCs w:val="20"/>
        </w:rPr>
        <w:t xml:space="preserve"> le</w:t>
      </w:r>
      <w:r w:rsidR="009221FE">
        <w:rPr>
          <w:rFonts w:ascii="Arial" w:hAnsi="Arial" w:cs="Arial"/>
          <w:bCs/>
          <w:sz w:val="20"/>
          <w:szCs w:val="20"/>
        </w:rPr>
        <w:t>a</w:t>
      </w:r>
      <w:r w:rsidR="001E2EC2" w:rsidRPr="001E2EC2">
        <w:rPr>
          <w:rFonts w:ascii="Arial" w:hAnsi="Arial" w:cs="Arial"/>
          <w:bCs/>
          <w:sz w:val="20"/>
          <w:szCs w:val="20"/>
        </w:rPr>
        <w:t>d</w:t>
      </w:r>
      <w:r w:rsidR="009221FE">
        <w:rPr>
          <w:rFonts w:ascii="Arial" w:hAnsi="Arial" w:cs="Arial"/>
          <w:bCs/>
          <w:sz w:val="20"/>
          <w:szCs w:val="20"/>
        </w:rPr>
        <w:t>ing</w:t>
      </w:r>
      <w:r w:rsidR="001E2EC2" w:rsidRPr="001E2EC2">
        <w:rPr>
          <w:rFonts w:ascii="Arial" w:hAnsi="Arial" w:cs="Arial"/>
          <w:bCs/>
          <w:sz w:val="20"/>
          <w:szCs w:val="20"/>
        </w:rPr>
        <w:t xml:space="preserve"> to volume increase of 35%</w:t>
      </w:r>
      <w:r>
        <w:rPr>
          <w:rFonts w:ascii="Arial" w:hAnsi="Arial" w:cs="Arial"/>
          <w:bCs/>
          <w:sz w:val="20"/>
          <w:szCs w:val="20"/>
        </w:rPr>
        <w:t xml:space="preserve"> </w:t>
      </w:r>
      <w:r w:rsidR="009221FE">
        <w:rPr>
          <w:rFonts w:ascii="Arial" w:hAnsi="Arial" w:cs="Arial"/>
          <w:bCs/>
          <w:sz w:val="20"/>
          <w:szCs w:val="20"/>
        </w:rPr>
        <w:t xml:space="preserve">during </w:t>
      </w:r>
      <w:r>
        <w:rPr>
          <w:rFonts w:ascii="Arial" w:hAnsi="Arial" w:cs="Arial"/>
          <w:bCs/>
          <w:sz w:val="20"/>
          <w:szCs w:val="20"/>
        </w:rPr>
        <w:t>the pilot phase</w:t>
      </w:r>
      <w:r w:rsidR="001E2EC2">
        <w:rPr>
          <w:rFonts w:ascii="Arial" w:hAnsi="Arial" w:cs="Arial"/>
          <w:bCs/>
          <w:sz w:val="20"/>
          <w:szCs w:val="20"/>
        </w:rPr>
        <w:t>, demonstrating synergy between WCM and MML</w:t>
      </w:r>
      <w:r>
        <w:rPr>
          <w:rFonts w:ascii="Arial" w:hAnsi="Arial" w:cs="Arial"/>
          <w:bCs/>
          <w:sz w:val="20"/>
          <w:szCs w:val="20"/>
        </w:rPr>
        <w:t>. Initial positive results encouraged management to roll out the program nationwide.</w:t>
      </w:r>
    </w:p>
    <w:p w14:paraId="7B266BFA" w14:textId="11DAAF96" w:rsidR="00252B34" w:rsidRPr="00DE6BC7" w:rsidRDefault="00770CFC" w:rsidP="001E2EC2">
      <w:pPr>
        <w:pStyle w:val="ColorfulList-Accent11"/>
        <w:numPr>
          <w:ilvl w:val="1"/>
          <w:numId w:val="1"/>
        </w:numPr>
        <w:spacing w:after="120"/>
        <w:contextualSpacing w:val="0"/>
        <w:jc w:val="both"/>
        <w:rPr>
          <w:rFonts w:ascii="Arial" w:hAnsi="Arial" w:cs="Arial"/>
          <w:bCs/>
          <w:sz w:val="20"/>
          <w:szCs w:val="20"/>
        </w:rPr>
      </w:pPr>
      <w:r w:rsidRPr="00770CFC">
        <w:rPr>
          <w:rFonts w:ascii="Arial" w:hAnsi="Arial" w:cs="Arial"/>
          <w:bCs/>
          <w:sz w:val="20"/>
          <w:szCs w:val="20"/>
        </w:rPr>
        <w:t>3Q</w:t>
      </w:r>
      <w:r w:rsidR="001509EF">
        <w:rPr>
          <w:rFonts w:ascii="Arial" w:hAnsi="Arial" w:cs="Arial"/>
          <w:bCs/>
          <w:sz w:val="20"/>
          <w:szCs w:val="20"/>
        </w:rPr>
        <w:t>2022</w:t>
      </w:r>
      <w:r w:rsidRPr="00770CFC">
        <w:rPr>
          <w:rFonts w:ascii="Arial" w:hAnsi="Arial" w:cs="Arial"/>
          <w:bCs/>
          <w:sz w:val="20"/>
          <w:szCs w:val="20"/>
        </w:rPr>
        <w:t xml:space="preserve"> </w:t>
      </w:r>
      <w:r w:rsidR="009221FE">
        <w:rPr>
          <w:rFonts w:ascii="Arial" w:hAnsi="Arial" w:cs="Arial"/>
          <w:bCs/>
          <w:sz w:val="20"/>
          <w:szCs w:val="20"/>
        </w:rPr>
        <w:t>saw</w:t>
      </w:r>
      <w:r w:rsidRPr="00770CFC">
        <w:rPr>
          <w:rFonts w:ascii="Arial" w:hAnsi="Arial" w:cs="Arial"/>
          <w:bCs/>
          <w:sz w:val="20"/>
          <w:szCs w:val="20"/>
        </w:rPr>
        <w:t xml:space="preserve"> MML </w:t>
      </w:r>
      <w:r w:rsidR="009221FE">
        <w:rPr>
          <w:rFonts w:ascii="Arial" w:hAnsi="Arial" w:cs="Arial"/>
          <w:bCs/>
          <w:sz w:val="20"/>
          <w:szCs w:val="20"/>
        </w:rPr>
        <w:t>delivering</w:t>
      </w:r>
      <w:r w:rsidRPr="00770CFC">
        <w:rPr>
          <w:rFonts w:ascii="Arial" w:hAnsi="Arial" w:cs="Arial"/>
          <w:bCs/>
          <w:sz w:val="20"/>
          <w:szCs w:val="20"/>
        </w:rPr>
        <w:t xml:space="preserve"> </w:t>
      </w:r>
      <w:r w:rsidR="009221FE">
        <w:rPr>
          <w:rFonts w:ascii="Arial" w:hAnsi="Arial" w:cs="Arial"/>
          <w:bCs/>
          <w:sz w:val="20"/>
          <w:szCs w:val="20"/>
        </w:rPr>
        <w:t xml:space="preserve">positive </w:t>
      </w:r>
      <w:r w:rsidRPr="00770CFC">
        <w:rPr>
          <w:rFonts w:ascii="Arial" w:hAnsi="Arial" w:cs="Arial"/>
          <w:bCs/>
          <w:sz w:val="20"/>
          <w:szCs w:val="20"/>
        </w:rPr>
        <w:t>EBITDA for the first time in 2022</w:t>
      </w:r>
      <w:r w:rsidR="00F81A8A">
        <w:rPr>
          <w:rFonts w:ascii="Arial" w:hAnsi="Arial" w:cs="Arial"/>
          <w:bCs/>
          <w:sz w:val="20"/>
          <w:szCs w:val="20"/>
        </w:rPr>
        <w:t xml:space="preserve"> thanks to</w:t>
      </w:r>
      <w:r w:rsidR="009221FE">
        <w:rPr>
          <w:rFonts w:ascii="Arial" w:hAnsi="Arial" w:cs="Arial"/>
          <w:bCs/>
          <w:sz w:val="20"/>
          <w:szCs w:val="20"/>
        </w:rPr>
        <w:t xml:space="preserve"> improved</w:t>
      </w:r>
      <w:r w:rsidR="00F81A8A">
        <w:rPr>
          <w:rFonts w:ascii="Arial" w:hAnsi="Arial" w:cs="Arial"/>
          <w:bCs/>
          <w:sz w:val="20"/>
          <w:szCs w:val="20"/>
        </w:rPr>
        <w:t xml:space="preserve"> gross margins of farm and chicken businesses</w:t>
      </w:r>
      <w:r w:rsidRPr="00770CFC">
        <w:rPr>
          <w:rFonts w:ascii="Arial" w:hAnsi="Arial" w:cs="Arial"/>
          <w:bCs/>
          <w:sz w:val="20"/>
          <w:szCs w:val="20"/>
        </w:rPr>
        <w:t xml:space="preserve">. </w:t>
      </w:r>
      <w:r w:rsidR="00FC5C90" w:rsidRPr="00DE6BC7">
        <w:rPr>
          <w:rFonts w:ascii="Arial" w:hAnsi="Arial" w:cs="Arial"/>
          <w:bCs/>
          <w:sz w:val="20"/>
          <w:szCs w:val="20"/>
        </w:rPr>
        <w:t xml:space="preserve">Pig farm’s gross margin </w:t>
      </w:r>
      <w:r w:rsidR="00D06803" w:rsidRPr="00DE6BC7">
        <w:rPr>
          <w:rFonts w:ascii="Arial" w:hAnsi="Arial" w:cs="Arial"/>
          <w:bCs/>
          <w:sz w:val="20"/>
          <w:szCs w:val="20"/>
        </w:rPr>
        <w:t xml:space="preserve">and EBITDA margin in </w:t>
      </w:r>
      <w:r w:rsidR="00740702">
        <w:rPr>
          <w:rFonts w:ascii="Arial" w:hAnsi="Arial" w:cs="Arial"/>
          <w:bCs/>
          <w:sz w:val="20"/>
          <w:szCs w:val="20"/>
        </w:rPr>
        <w:t>3Q</w:t>
      </w:r>
      <w:r w:rsidR="00D06803" w:rsidRPr="00DE6BC7">
        <w:rPr>
          <w:rFonts w:ascii="Arial" w:hAnsi="Arial" w:cs="Arial"/>
          <w:bCs/>
          <w:sz w:val="20"/>
          <w:szCs w:val="20"/>
        </w:rPr>
        <w:t xml:space="preserve">2022 recorded </w:t>
      </w:r>
      <w:r w:rsidR="00C46B61">
        <w:rPr>
          <w:rFonts w:ascii="Arial" w:hAnsi="Arial" w:cs="Arial"/>
          <w:bCs/>
          <w:sz w:val="20"/>
          <w:szCs w:val="20"/>
        </w:rPr>
        <w:t>33.9</w:t>
      </w:r>
      <w:r w:rsidR="00D06803" w:rsidRPr="00DE6BC7">
        <w:rPr>
          <w:rFonts w:ascii="Arial" w:hAnsi="Arial" w:cs="Arial"/>
          <w:bCs/>
          <w:sz w:val="20"/>
          <w:szCs w:val="20"/>
        </w:rPr>
        <w:t xml:space="preserve">% and </w:t>
      </w:r>
      <w:r w:rsidR="00C46B61">
        <w:rPr>
          <w:rFonts w:ascii="Arial" w:hAnsi="Arial" w:cs="Arial"/>
          <w:bCs/>
          <w:sz w:val="20"/>
          <w:szCs w:val="20"/>
        </w:rPr>
        <w:t>41.2</w:t>
      </w:r>
      <w:r w:rsidR="00D06803" w:rsidRPr="00DE6BC7">
        <w:rPr>
          <w:rFonts w:ascii="Arial" w:hAnsi="Arial" w:cs="Arial"/>
          <w:bCs/>
          <w:sz w:val="20"/>
          <w:szCs w:val="20"/>
        </w:rPr>
        <w:t xml:space="preserve">%, </w:t>
      </w:r>
      <w:r w:rsidR="00C46B61">
        <w:rPr>
          <w:rFonts w:ascii="Arial" w:hAnsi="Arial" w:cs="Arial"/>
          <w:bCs/>
          <w:sz w:val="20"/>
          <w:szCs w:val="20"/>
        </w:rPr>
        <w:t>a significant improvement from 23.8% and 35.6% in 2Q2022, respectively</w:t>
      </w:r>
      <w:r w:rsidR="00D06803" w:rsidRPr="00DE6BC7">
        <w:rPr>
          <w:rFonts w:ascii="Arial" w:hAnsi="Arial" w:cs="Arial"/>
          <w:bCs/>
          <w:sz w:val="20"/>
          <w:szCs w:val="20"/>
        </w:rPr>
        <w:t>.</w:t>
      </w:r>
      <w:r w:rsidR="005F29A5" w:rsidRPr="00DE6BC7">
        <w:rPr>
          <w:rFonts w:ascii="Arial" w:hAnsi="Arial" w:cs="Arial"/>
          <w:bCs/>
          <w:sz w:val="20"/>
          <w:szCs w:val="20"/>
        </w:rPr>
        <w:t xml:space="preserve"> </w:t>
      </w:r>
      <w:r w:rsidR="00272F8B" w:rsidRPr="00DE6BC7">
        <w:rPr>
          <w:rFonts w:ascii="Arial" w:hAnsi="Arial" w:cs="Arial"/>
          <w:bCs/>
          <w:sz w:val="20"/>
          <w:szCs w:val="20"/>
        </w:rPr>
        <w:t xml:space="preserve">Branded pork’s gross margin and EBITDA margin in </w:t>
      </w:r>
      <w:r w:rsidR="00C46B61">
        <w:rPr>
          <w:rFonts w:ascii="Arial" w:hAnsi="Arial" w:cs="Arial"/>
          <w:bCs/>
          <w:sz w:val="20"/>
          <w:szCs w:val="20"/>
        </w:rPr>
        <w:t>3Q</w:t>
      </w:r>
      <w:r w:rsidR="00272F8B" w:rsidRPr="00DE6BC7">
        <w:rPr>
          <w:rFonts w:ascii="Arial" w:hAnsi="Arial" w:cs="Arial"/>
          <w:bCs/>
          <w:sz w:val="20"/>
          <w:szCs w:val="20"/>
        </w:rPr>
        <w:t xml:space="preserve">2022 recorded </w:t>
      </w:r>
      <w:r w:rsidR="00C46B61">
        <w:rPr>
          <w:rFonts w:ascii="Arial" w:hAnsi="Arial" w:cs="Arial"/>
          <w:bCs/>
          <w:sz w:val="20"/>
          <w:szCs w:val="20"/>
        </w:rPr>
        <w:t>-4.8</w:t>
      </w:r>
      <w:r w:rsidR="00272F8B" w:rsidRPr="00DE6BC7">
        <w:rPr>
          <w:rFonts w:ascii="Arial" w:hAnsi="Arial" w:cs="Arial"/>
          <w:bCs/>
          <w:sz w:val="20"/>
          <w:szCs w:val="20"/>
        </w:rPr>
        <w:t>% and -</w:t>
      </w:r>
      <w:r w:rsidR="00C46B61">
        <w:rPr>
          <w:rFonts w:ascii="Arial" w:hAnsi="Arial" w:cs="Arial"/>
          <w:bCs/>
          <w:sz w:val="20"/>
          <w:szCs w:val="20"/>
        </w:rPr>
        <w:t>27.8</w:t>
      </w:r>
      <w:r w:rsidR="00272F8B" w:rsidRPr="00DE6BC7">
        <w:rPr>
          <w:rFonts w:ascii="Arial" w:hAnsi="Arial" w:cs="Arial"/>
          <w:bCs/>
          <w:sz w:val="20"/>
          <w:szCs w:val="20"/>
        </w:rPr>
        <w:t xml:space="preserve">%, declining from </w:t>
      </w:r>
      <w:r w:rsidR="00C46B61">
        <w:rPr>
          <w:rFonts w:ascii="Arial" w:hAnsi="Arial" w:cs="Arial"/>
          <w:bCs/>
          <w:sz w:val="20"/>
          <w:szCs w:val="20"/>
        </w:rPr>
        <w:t>1.9</w:t>
      </w:r>
      <w:r w:rsidR="00272F8B" w:rsidRPr="00DE6BC7">
        <w:rPr>
          <w:rFonts w:ascii="Arial" w:hAnsi="Arial" w:cs="Arial"/>
          <w:bCs/>
          <w:sz w:val="20"/>
          <w:szCs w:val="20"/>
        </w:rPr>
        <w:t>% and -</w:t>
      </w:r>
      <w:r w:rsidR="00C46B61">
        <w:rPr>
          <w:rFonts w:ascii="Arial" w:hAnsi="Arial" w:cs="Arial"/>
          <w:bCs/>
          <w:sz w:val="20"/>
          <w:szCs w:val="20"/>
        </w:rPr>
        <w:t>17.6</w:t>
      </w:r>
      <w:r w:rsidR="00272F8B" w:rsidRPr="00DE6BC7">
        <w:rPr>
          <w:rFonts w:ascii="Arial" w:hAnsi="Arial" w:cs="Arial"/>
          <w:bCs/>
          <w:sz w:val="20"/>
          <w:szCs w:val="20"/>
        </w:rPr>
        <w:t xml:space="preserve">% in </w:t>
      </w:r>
      <w:r w:rsidR="00C46B61">
        <w:rPr>
          <w:rFonts w:ascii="Arial" w:hAnsi="Arial" w:cs="Arial"/>
          <w:bCs/>
          <w:sz w:val="20"/>
          <w:szCs w:val="20"/>
        </w:rPr>
        <w:t>2Q2022</w:t>
      </w:r>
      <w:r w:rsidR="00272F8B" w:rsidRPr="00DE6BC7">
        <w:rPr>
          <w:rFonts w:ascii="Arial" w:hAnsi="Arial" w:cs="Arial"/>
          <w:bCs/>
          <w:sz w:val="20"/>
          <w:szCs w:val="20"/>
        </w:rPr>
        <w:t>, respectively</w:t>
      </w:r>
      <w:r w:rsidR="00F7190D">
        <w:rPr>
          <w:rFonts w:ascii="Arial" w:hAnsi="Arial" w:cs="Arial"/>
          <w:bCs/>
          <w:sz w:val="20"/>
          <w:szCs w:val="20"/>
        </w:rPr>
        <w:t>, mainly because of the strategy to lower price to close the gap with wet market price</w:t>
      </w:r>
      <w:r w:rsidR="00272F8B" w:rsidRPr="00DE6BC7">
        <w:rPr>
          <w:rFonts w:ascii="Arial" w:hAnsi="Arial" w:cs="Arial"/>
          <w:bCs/>
          <w:sz w:val="20"/>
          <w:szCs w:val="20"/>
        </w:rPr>
        <w:t xml:space="preserve">. </w:t>
      </w:r>
      <w:r w:rsidR="00C5405C">
        <w:rPr>
          <w:rFonts w:ascii="Arial" w:hAnsi="Arial" w:cs="Arial"/>
          <w:bCs/>
          <w:sz w:val="20"/>
          <w:szCs w:val="20"/>
        </w:rPr>
        <w:t xml:space="preserve">As a result, MML’s branded pork saw a </w:t>
      </w:r>
      <w:r w:rsidR="004758D5">
        <w:rPr>
          <w:rFonts w:ascii="Arial" w:hAnsi="Arial" w:cs="Arial"/>
          <w:bCs/>
          <w:sz w:val="20"/>
          <w:szCs w:val="20"/>
        </w:rPr>
        <w:t>31.2</w:t>
      </w:r>
      <w:r w:rsidR="00C5405C">
        <w:rPr>
          <w:rFonts w:ascii="Arial" w:hAnsi="Arial" w:cs="Arial"/>
          <w:bCs/>
          <w:sz w:val="20"/>
          <w:szCs w:val="20"/>
        </w:rPr>
        <w:t xml:space="preserve">% growth in volumes QoQ. </w:t>
      </w:r>
      <w:r w:rsidR="00183963">
        <w:rPr>
          <w:rFonts w:ascii="Arial" w:hAnsi="Arial" w:cs="Arial"/>
          <w:bCs/>
          <w:sz w:val="20"/>
          <w:szCs w:val="20"/>
        </w:rPr>
        <w:t>Higher</w:t>
      </w:r>
      <w:r w:rsidR="001804BD" w:rsidRPr="00DE6BC7">
        <w:rPr>
          <w:rFonts w:ascii="Arial" w:hAnsi="Arial" w:cs="Arial"/>
          <w:bCs/>
          <w:sz w:val="20"/>
          <w:szCs w:val="20"/>
        </w:rPr>
        <w:t xml:space="preserve"> chicken prices and volume resulted in </w:t>
      </w:r>
      <w:r w:rsidR="002A406F">
        <w:rPr>
          <w:rFonts w:ascii="Arial" w:hAnsi="Arial" w:cs="Arial"/>
          <w:bCs/>
          <w:sz w:val="20"/>
          <w:szCs w:val="20"/>
        </w:rPr>
        <w:t>VND22 billion in</w:t>
      </w:r>
      <w:r w:rsidR="0033493D">
        <w:rPr>
          <w:rFonts w:ascii="Arial" w:hAnsi="Arial" w:cs="Arial"/>
          <w:bCs/>
          <w:sz w:val="20"/>
          <w:szCs w:val="20"/>
        </w:rPr>
        <w:t xml:space="preserve"> </w:t>
      </w:r>
      <w:r w:rsidR="001804BD" w:rsidRPr="00DE6BC7">
        <w:rPr>
          <w:rFonts w:ascii="Arial" w:hAnsi="Arial" w:cs="Arial"/>
          <w:bCs/>
          <w:sz w:val="20"/>
          <w:szCs w:val="20"/>
        </w:rPr>
        <w:t xml:space="preserve">EBITDA of MML’s chicken segment (“3F VIET”) in 3Q2022. </w:t>
      </w:r>
    </w:p>
    <w:p w14:paraId="4988B19A" w14:textId="255F2DAE" w:rsidR="00E2160D" w:rsidRPr="00E2160D" w:rsidRDefault="00667783" w:rsidP="00E2160D">
      <w:pPr>
        <w:pStyle w:val="ColorfulList-Accent11"/>
        <w:numPr>
          <w:ilvl w:val="0"/>
          <w:numId w:val="1"/>
        </w:numPr>
        <w:spacing w:after="120"/>
        <w:ind w:left="720"/>
        <w:contextualSpacing w:val="0"/>
        <w:jc w:val="both"/>
        <w:rPr>
          <w:rFonts w:ascii="Arial" w:hAnsi="Arial" w:cs="Arial"/>
          <w:bCs/>
          <w:sz w:val="20"/>
          <w:szCs w:val="20"/>
        </w:rPr>
      </w:pPr>
      <w:r w:rsidRPr="00E2160D">
        <w:rPr>
          <w:rFonts w:ascii="Arial" w:hAnsi="Arial" w:cs="Arial"/>
          <w:b/>
          <w:sz w:val="20"/>
          <w:szCs w:val="20"/>
        </w:rPr>
        <w:t>Masan High-Tech Materials</w:t>
      </w:r>
      <w:r w:rsidRPr="00E2160D">
        <w:rPr>
          <w:rFonts w:ascii="Arial" w:hAnsi="Arial" w:cs="Arial"/>
          <w:bCs/>
          <w:sz w:val="20"/>
          <w:szCs w:val="20"/>
        </w:rPr>
        <w:t xml:space="preserve"> (“MHT”)</w:t>
      </w:r>
      <w:r w:rsidR="00EC2449" w:rsidRPr="00E2160D">
        <w:rPr>
          <w:rFonts w:ascii="Arial" w:hAnsi="Arial" w:cs="Arial"/>
          <w:bCs/>
          <w:sz w:val="20"/>
          <w:szCs w:val="20"/>
        </w:rPr>
        <w:t xml:space="preserve">: </w:t>
      </w:r>
    </w:p>
    <w:p w14:paraId="6C7427FD" w14:textId="77777777" w:rsidR="00E2160D" w:rsidRPr="00E2160D" w:rsidRDefault="00C97021" w:rsidP="00E2160D">
      <w:pPr>
        <w:pStyle w:val="ColorfulList-Accent11"/>
        <w:numPr>
          <w:ilvl w:val="1"/>
          <w:numId w:val="1"/>
        </w:numPr>
        <w:spacing w:after="120"/>
        <w:contextualSpacing w:val="0"/>
        <w:jc w:val="both"/>
        <w:rPr>
          <w:rFonts w:ascii="Arial" w:hAnsi="Arial" w:cs="Arial"/>
          <w:bCs/>
          <w:sz w:val="20"/>
          <w:szCs w:val="20"/>
        </w:rPr>
      </w:pPr>
      <w:r w:rsidRPr="00E2160D">
        <w:rPr>
          <w:rFonts w:ascii="Arial" w:hAnsi="Arial" w:cs="Arial"/>
          <w:bCs/>
          <w:sz w:val="20"/>
          <w:szCs w:val="20"/>
        </w:rPr>
        <w:t xml:space="preserve">Driven by rising commodity prices and strong demand, </w:t>
      </w:r>
      <w:r w:rsidR="002801BF" w:rsidRPr="00E2160D">
        <w:rPr>
          <w:rFonts w:ascii="Arial" w:hAnsi="Arial" w:cs="Arial"/>
          <w:bCs/>
          <w:sz w:val="20"/>
          <w:szCs w:val="20"/>
        </w:rPr>
        <w:t>MHT delivered</w:t>
      </w:r>
      <w:r w:rsidR="009B2DE5" w:rsidRPr="00E2160D">
        <w:rPr>
          <w:rFonts w:ascii="Arial" w:hAnsi="Arial" w:cs="Arial"/>
          <w:bCs/>
          <w:sz w:val="20"/>
          <w:szCs w:val="20"/>
        </w:rPr>
        <w:t xml:space="preserve"> </w:t>
      </w:r>
      <w:r w:rsidR="00EC2449" w:rsidRPr="00E2160D">
        <w:rPr>
          <w:rFonts w:ascii="Arial" w:hAnsi="Arial" w:cs="Arial"/>
          <w:bCs/>
          <w:sz w:val="20"/>
          <w:szCs w:val="20"/>
        </w:rPr>
        <w:t>net revenue of VND</w:t>
      </w:r>
      <w:r w:rsidR="00DE6BC7" w:rsidRPr="00E2160D">
        <w:rPr>
          <w:rFonts w:ascii="Arial" w:hAnsi="Arial" w:cs="Arial"/>
          <w:bCs/>
          <w:sz w:val="20"/>
          <w:szCs w:val="20"/>
        </w:rPr>
        <w:t>11,</w:t>
      </w:r>
      <w:r w:rsidR="005453C0" w:rsidRPr="00E2160D">
        <w:rPr>
          <w:rFonts w:ascii="Arial" w:hAnsi="Arial" w:cs="Arial"/>
          <w:bCs/>
          <w:sz w:val="20"/>
          <w:szCs w:val="20"/>
        </w:rPr>
        <w:t>651</w:t>
      </w:r>
      <w:r w:rsidR="00EC2449" w:rsidRPr="00E2160D">
        <w:rPr>
          <w:rFonts w:ascii="Arial" w:hAnsi="Arial" w:cs="Arial"/>
          <w:bCs/>
          <w:sz w:val="20"/>
          <w:szCs w:val="20"/>
        </w:rPr>
        <w:t xml:space="preserve"> billion</w:t>
      </w:r>
      <w:r w:rsidR="009E6E6C" w:rsidRPr="00E2160D">
        <w:rPr>
          <w:rFonts w:ascii="Arial" w:hAnsi="Arial" w:cs="Arial"/>
          <w:bCs/>
          <w:sz w:val="20"/>
          <w:szCs w:val="20"/>
        </w:rPr>
        <w:t xml:space="preserve"> </w:t>
      </w:r>
      <w:r w:rsidRPr="00E2160D">
        <w:rPr>
          <w:rFonts w:ascii="Arial" w:hAnsi="Arial" w:cs="Arial"/>
          <w:bCs/>
          <w:sz w:val="20"/>
          <w:szCs w:val="20"/>
        </w:rPr>
        <w:t xml:space="preserve">in </w:t>
      </w:r>
      <w:r w:rsidR="006A5B52" w:rsidRPr="00E2160D">
        <w:rPr>
          <w:rFonts w:ascii="Arial" w:hAnsi="Arial" w:cs="Arial"/>
          <w:bCs/>
          <w:sz w:val="20"/>
          <w:szCs w:val="20"/>
        </w:rPr>
        <w:t>9M</w:t>
      </w:r>
      <w:r w:rsidR="000755BC" w:rsidRPr="00E2160D">
        <w:rPr>
          <w:rFonts w:ascii="Arial" w:hAnsi="Arial" w:cs="Arial"/>
          <w:bCs/>
          <w:sz w:val="20"/>
          <w:szCs w:val="20"/>
        </w:rPr>
        <w:t>2022</w:t>
      </w:r>
      <w:r w:rsidR="001569A1" w:rsidRPr="00E2160D">
        <w:rPr>
          <w:rFonts w:ascii="Arial" w:hAnsi="Arial" w:cs="Arial"/>
          <w:bCs/>
          <w:sz w:val="20"/>
          <w:szCs w:val="20"/>
        </w:rPr>
        <w:t>,</w:t>
      </w:r>
      <w:r w:rsidRPr="00E2160D">
        <w:rPr>
          <w:rFonts w:ascii="Arial" w:hAnsi="Arial" w:cs="Arial"/>
          <w:bCs/>
          <w:sz w:val="20"/>
          <w:szCs w:val="20"/>
        </w:rPr>
        <w:t xml:space="preserve"> </w:t>
      </w:r>
      <w:r w:rsidR="009E6E6C" w:rsidRPr="00E2160D">
        <w:rPr>
          <w:rFonts w:ascii="Arial" w:hAnsi="Arial" w:cs="Arial"/>
          <w:bCs/>
          <w:sz w:val="20"/>
          <w:szCs w:val="20"/>
        </w:rPr>
        <w:t xml:space="preserve">up </w:t>
      </w:r>
      <w:r w:rsidR="005453C0" w:rsidRPr="00E2160D">
        <w:rPr>
          <w:rFonts w:ascii="Arial" w:hAnsi="Arial" w:cs="Arial"/>
          <w:bCs/>
          <w:sz w:val="20"/>
          <w:szCs w:val="20"/>
        </w:rPr>
        <w:t>21.3</w:t>
      </w:r>
      <w:r w:rsidR="009E6E6C" w:rsidRPr="00E2160D">
        <w:rPr>
          <w:rFonts w:ascii="Arial" w:hAnsi="Arial" w:cs="Arial"/>
          <w:bCs/>
          <w:sz w:val="20"/>
          <w:szCs w:val="20"/>
        </w:rPr>
        <w:t>% YoY</w:t>
      </w:r>
      <w:r w:rsidR="00EC2449" w:rsidRPr="00E2160D">
        <w:rPr>
          <w:rFonts w:ascii="Arial" w:hAnsi="Arial" w:cs="Arial"/>
          <w:bCs/>
          <w:sz w:val="20"/>
          <w:szCs w:val="20"/>
        </w:rPr>
        <w:t>, EBITDA of VND</w:t>
      </w:r>
      <w:r w:rsidR="00DE6BC7" w:rsidRPr="00E2160D">
        <w:rPr>
          <w:rFonts w:ascii="Arial" w:hAnsi="Arial" w:cs="Arial"/>
          <w:bCs/>
          <w:sz w:val="20"/>
          <w:szCs w:val="20"/>
        </w:rPr>
        <w:t>2,5</w:t>
      </w:r>
      <w:r w:rsidR="005453C0" w:rsidRPr="00E2160D">
        <w:rPr>
          <w:rFonts w:ascii="Arial" w:hAnsi="Arial" w:cs="Arial"/>
          <w:bCs/>
          <w:sz w:val="20"/>
          <w:szCs w:val="20"/>
        </w:rPr>
        <w:t>48</w:t>
      </w:r>
      <w:r w:rsidRPr="00E2160D">
        <w:rPr>
          <w:rFonts w:ascii="Arial" w:hAnsi="Arial" w:cs="Arial"/>
          <w:bCs/>
          <w:sz w:val="20"/>
          <w:szCs w:val="20"/>
        </w:rPr>
        <w:t xml:space="preserve"> billion, up </w:t>
      </w:r>
      <w:r w:rsidR="005453C0" w:rsidRPr="00E2160D">
        <w:rPr>
          <w:rFonts w:ascii="Arial" w:hAnsi="Arial" w:cs="Arial"/>
          <w:bCs/>
          <w:sz w:val="20"/>
          <w:szCs w:val="20"/>
        </w:rPr>
        <w:t>36.3</w:t>
      </w:r>
      <w:r w:rsidRPr="00E2160D">
        <w:rPr>
          <w:rFonts w:ascii="Arial" w:hAnsi="Arial" w:cs="Arial"/>
          <w:bCs/>
          <w:sz w:val="20"/>
          <w:szCs w:val="20"/>
        </w:rPr>
        <w:t>% YoY</w:t>
      </w:r>
      <w:r w:rsidR="004C1061" w:rsidRPr="00E2160D">
        <w:rPr>
          <w:rFonts w:ascii="Arial" w:hAnsi="Arial" w:cs="Arial"/>
          <w:bCs/>
          <w:sz w:val="20"/>
          <w:szCs w:val="20"/>
        </w:rPr>
        <w:t>.</w:t>
      </w:r>
      <w:r w:rsidR="00581869" w:rsidRPr="00E2160D">
        <w:rPr>
          <w:rFonts w:ascii="Arial" w:hAnsi="Arial" w:cs="Arial"/>
          <w:bCs/>
          <w:sz w:val="20"/>
          <w:szCs w:val="20"/>
        </w:rPr>
        <w:t xml:space="preserve"> MHT delivered NPAT Post-MI </w:t>
      </w:r>
      <w:r w:rsidR="009A2FAD" w:rsidRPr="00E2160D">
        <w:rPr>
          <w:rFonts w:ascii="Arial" w:hAnsi="Arial" w:cs="Arial"/>
          <w:bCs/>
          <w:sz w:val="20"/>
          <w:szCs w:val="20"/>
        </w:rPr>
        <w:t xml:space="preserve">of VND262 billion, a VND533 billion improvement over 9M2021. </w:t>
      </w:r>
    </w:p>
    <w:p w14:paraId="0BDF7025" w14:textId="77777777" w:rsidR="00E2160D" w:rsidRPr="00E2160D" w:rsidRDefault="009A2FAD" w:rsidP="00E2160D">
      <w:pPr>
        <w:pStyle w:val="ColorfulList-Accent11"/>
        <w:numPr>
          <w:ilvl w:val="1"/>
          <w:numId w:val="1"/>
        </w:numPr>
        <w:spacing w:after="120"/>
        <w:contextualSpacing w:val="0"/>
        <w:jc w:val="both"/>
        <w:rPr>
          <w:rFonts w:ascii="Arial" w:hAnsi="Arial" w:cs="Arial"/>
          <w:bCs/>
          <w:sz w:val="20"/>
          <w:szCs w:val="20"/>
        </w:rPr>
      </w:pPr>
      <w:r w:rsidRPr="00E2160D">
        <w:rPr>
          <w:rFonts w:ascii="Arial" w:hAnsi="Arial" w:cs="Arial"/>
          <w:bCs/>
          <w:sz w:val="20"/>
          <w:szCs w:val="20"/>
        </w:rPr>
        <w:t xml:space="preserve">3Q2022 profit continued to see increasing pressure on energy prices and other input product cost at H.C. Starck, mainly caused by Russia – Ukraine conflict. </w:t>
      </w:r>
    </w:p>
    <w:p w14:paraId="132C819A" w14:textId="15B15F87" w:rsidR="00A73120" w:rsidRPr="00E2160D" w:rsidRDefault="009A2FAD" w:rsidP="00E2160D">
      <w:pPr>
        <w:pStyle w:val="ColorfulList-Accent11"/>
        <w:numPr>
          <w:ilvl w:val="1"/>
          <w:numId w:val="1"/>
        </w:numPr>
        <w:spacing w:after="120"/>
        <w:contextualSpacing w:val="0"/>
        <w:jc w:val="both"/>
        <w:rPr>
          <w:rFonts w:ascii="Arial" w:hAnsi="Arial" w:cs="Arial"/>
          <w:bCs/>
          <w:sz w:val="20"/>
          <w:szCs w:val="20"/>
        </w:rPr>
      </w:pPr>
      <w:r w:rsidRPr="00E2160D">
        <w:rPr>
          <w:rFonts w:ascii="Arial" w:hAnsi="Arial" w:cs="Arial"/>
          <w:bCs/>
          <w:sz w:val="20"/>
          <w:szCs w:val="20"/>
        </w:rPr>
        <w:t xml:space="preserve">Since the signing of the agreement to invest into Nyobolt Limited (“Nyobolt”), a fast-charging Li-ion battery solutions company, management </w:t>
      </w:r>
      <w:r w:rsidR="00F81A8A" w:rsidRPr="00E2160D">
        <w:rPr>
          <w:rFonts w:ascii="Arial" w:hAnsi="Arial" w:cs="Arial"/>
          <w:bCs/>
          <w:sz w:val="20"/>
          <w:szCs w:val="20"/>
        </w:rPr>
        <w:t>has been</w:t>
      </w:r>
      <w:r w:rsidRPr="00E2160D">
        <w:rPr>
          <w:rFonts w:ascii="Arial" w:hAnsi="Arial" w:cs="Arial"/>
          <w:bCs/>
          <w:sz w:val="20"/>
          <w:szCs w:val="20"/>
        </w:rPr>
        <w:t xml:space="preserve"> collaborating continuously with Nyobolt to advance the product of</w:t>
      </w:r>
      <w:r w:rsidR="00154408" w:rsidRPr="00E2160D">
        <w:rPr>
          <w:rFonts w:ascii="Arial" w:hAnsi="Arial" w:cs="Arial"/>
          <w:bCs/>
          <w:sz w:val="20"/>
          <w:szCs w:val="20"/>
        </w:rPr>
        <w:t>f</w:t>
      </w:r>
      <w:r w:rsidRPr="00E2160D">
        <w:rPr>
          <w:rFonts w:ascii="Arial" w:hAnsi="Arial" w:cs="Arial"/>
          <w:bCs/>
          <w:sz w:val="20"/>
          <w:szCs w:val="20"/>
        </w:rPr>
        <w:t xml:space="preserve">ering and look for </w:t>
      </w:r>
      <w:r w:rsidR="00BA45D4" w:rsidRPr="00E2160D">
        <w:rPr>
          <w:rFonts w:ascii="Arial" w:hAnsi="Arial" w:cs="Arial"/>
          <w:bCs/>
          <w:sz w:val="20"/>
          <w:szCs w:val="20"/>
        </w:rPr>
        <w:t>opportunities</w:t>
      </w:r>
      <w:r w:rsidRPr="00E2160D">
        <w:rPr>
          <w:rFonts w:ascii="Arial" w:hAnsi="Arial" w:cs="Arial"/>
          <w:bCs/>
          <w:sz w:val="20"/>
          <w:szCs w:val="20"/>
        </w:rPr>
        <w:t xml:space="preserve"> to partner in the manufacturing and commercialization of the </w:t>
      </w:r>
      <w:r w:rsidR="00F81A8A" w:rsidRPr="00E2160D">
        <w:rPr>
          <w:rFonts w:ascii="Arial" w:hAnsi="Arial" w:cs="Arial"/>
          <w:bCs/>
          <w:sz w:val="20"/>
          <w:szCs w:val="20"/>
        </w:rPr>
        <w:t xml:space="preserve">battery </w:t>
      </w:r>
      <w:r w:rsidRPr="00E2160D">
        <w:rPr>
          <w:rFonts w:ascii="Arial" w:hAnsi="Arial" w:cs="Arial"/>
          <w:bCs/>
          <w:sz w:val="20"/>
          <w:szCs w:val="20"/>
        </w:rPr>
        <w:t>products</w:t>
      </w:r>
      <w:r w:rsidR="00C5405C">
        <w:rPr>
          <w:rFonts w:ascii="Arial" w:hAnsi="Arial" w:cs="Arial"/>
          <w:bCs/>
          <w:sz w:val="20"/>
          <w:szCs w:val="20"/>
        </w:rPr>
        <w:t xml:space="preserve"> as part of its strategy to go into higher value-added tungsten applications</w:t>
      </w:r>
      <w:r w:rsidRPr="00E2160D">
        <w:rPr>
          <w:rFonts w:ascii="Arial" w:hAnsi="Arial" w:cs="Arial"/>
          <w:bCs/>
          <w:sz w:val="20"/>
          <w:szCs w:val="20"/>
        </w:rPr>
        <w:t xml:space="preserve">. </w:t>
      </w:r>
    </w:p>
    <w:p w14:paraId="40F002F0" w14:textId="5E385CB7" w:rsidR="00963DE1" w:rsidRPr="00A73120" w:rsidRDefault="00D93AF6" w:rsidP="00181EE5">
      <w:pPr>
        <w:pStyle w:val="ColorfulList-Accent11"/>
        <w:numPr>
          <w:ilvl w:val="0"/>
          <w:numId w:val="1"/>
        </w:numPr>
        <w:spacing w:after="120"/>
        <w:ind w:left="720"/>
        <w:contextualSpacing w:val="0"/>
        <w:jc w:val="both"/>
        <w:rPr>
          <w:rFonts w:ascii="Arial" w:hAnsi="Arial" w:cs="Arial"/>
          <w:b/>
          <w:sz w:val="20"/>
          <w:szCs w:val="20"/>
          <w:u w:val="single"/>
        </w:rPr>
      </w:pPr>
      <w:r w:rsidRPr="00A73120">
        <w:rPr>
          <w:rFonts w:ascii="Arial" w:hAnsi="Arial" w:cs="Arial"/>
          <w:b/>
          <w:sz w:val="20"/>
          <w:szCs w:val="20"/>
        </w:rPr>
        <w:t>Techcombank</w:t>
      </w:r>
      <w:r w:rsidR="005504C9" w:rsidRPr="00A73120">
        <w:rPr>
          <w:rFonts w:ascii="Arial" w:hAnsi="Arial" w:cs="Arial"/>
          <w:bCs/>
          <w:sz w:val="20"/>
          <w:szCs w:val="20"/>
        </w:rPr>
        <w:t xml:space="preserve"> (“TCB”)</w:t>
      </w:r>
      <w:r w:rsidR="00CC6623" w:rsidRPr="00A73120">
        <w:rPr>
          <w:rFonts w:ascii="Arial" w:hAnsi="Arial" w:cs="Arial"/>
          <w:bCs/>
          <w:sz w:val="20"/>
          <w:szCs w:val="20"/>
        </w:rPr>
        <w:t>, M</w:t>
      </w:r>
      <w:r w:rsidR="00C66667" w:rsidRPr="00A73120">
        <w:rPr>
          <w:rFonts w:ascii="Arial" w:hAnsi="Arial" w:cs="Arial"/>
          <w:bCs/>
          <w:sz w:val="20"/>
          <w:szCs w:val="20"/>
        </w:rPr>
        <w:t>asan</w:t>
      </w:r>
      <w:r w:rsidR="00CC6623" w:rsidRPr="00A73120">
        <w:rPr>
          <w:rFonts w:ascii="Arial" w:hAnsi="Arial" w:cs="Arial"/>
          <w:bCs/>
          <w:sz w:val="20"/>
          <w:szCs w:val="20"/>
        </w:rPr>
        <w:t xml:space="preserve">’s associated company, </w:t>
      </w:r>
      <w:r w:rsidR="00653948" w:rsidRPr="00A73120">
        <w:rPr>
          <w:rFonts w:ascii="Arial" w:hAnsi="Arial" w:cs="Arial"/>
          <w:sz w:val="20"/>
          <w:szCs w:val="20"/>
        </w:rPr>
        <w:t>contributed VND</w:t>
      </w:r>
      <w:r w:rsidR="00A73120" w:rsidRPr="00A73120">
        <w:rPr>
          <w:rFonts w:ascii="Arial" w:hAnsi="Arial" w:cs="Arial"/>
          <w:sz w:val="20"/>
          <w:szCs w:val="20"/>
        </w:rPr>
        <w:t>3,56</w:t>
      </w:r>
      <w:r w:rsidR="0084423C" w:rsidRPr="00A73120">
        <w:rPr>
          <w:rFonts w:ascii="Arial" w:hAnsi="Arial" w:cs="Arial"/>
          <w:sz w:val="20"/>
          <w:szCs w:val="20"/>
        </w:rPr>
        <w:t>0</w:t>
      </w:r>
      <w:r w:rsidR="00653948" w:rsidRPr="00A73120">
        <w:rPr>
          <w:rFonts w:ascii="Arial" w:hAnsi="Arial" w:cs="Arial"/>
          <w:sz w:val="20"/>
          <w:szCs w:val="20"/>
        </w:rPr>
        <w:t xml:space="preserve"> billion in EBITDA in</w:t>
      </w:r>
      <w:r w:rsidR="008D4331" w:rsidRPr="00A73120">
        <w:rPr>
          <w:rFonts w:ascii="Arial" w:hAnsi="Arial" w:cs="Arial"/>
          <w:sz w:val="20"/>
          <w:szCs w:val="20"/>
        </w:rPr>
        <w:t xml:space="preserve"> </w:t>
      </w:r>
      <w:r w:rsidR="006A5B52" w:rsidRPr="00A73120">
        <w:rPr>
          <w:rFonts w:ascii="Arial" w:hAnsi="Arial" w:cs="Arial"/>
          <w:sz w:val="20"/>
          <w:szCs w:val="20"/>
        </w:rPr>
        <w:t>9M</w:t>
      </w:r>
      <w:r w:rsidR="000755BC" w:rsidRPr="00A73120">
        <w:rPr>
          <w:rFonts w:ascii="Arial" w:hAnsi="Arial" w:cs="Arial"/>
          <w:sz w:val="20"/>
          <w:szCs w:val="20"/>
        </w:rPr>
        <w:t>2022</w:t>
      </w:r>
      <w:r w:rsidR="00266E42">
        <w:rPr>
          <w:rFonts w:ascii="Arial" w:hAnsi="Arial" w:cs="Arial"/>
          <w:sz w:val="20"/>
          <w:szCs w:val="20"/>
        </w:rPr>
        <w:t xml:space="preserve">2, representing </w:t>
      </w:r>
      <w:r w:rsidR="005453C0">
        <w:rPr>
          <w:rFonts w:ascii="Arial" w:hAnsi="Arial" w:cs="Arial"/>
          <w:sz w:val="20"/>
          <w:szCs w:val="20"/>
        </w:rPr>
        <w:t>23.4</w:t>
      </w:r>
      <w:r w:rsidR="009A2FAD">
        <w:rPr>
          <w:rFonts w:ascii="Arial" w:hAnsi="Arial" w:cs="Arial"/>
          <w:sz w:val="20"/>
          <w:szCs w:val="20"/>
        </w:rPr>
        <w:t>%</w:t>
      </w:r>
      <w:r w:rsidR="00266E42">
        <w:rPr>
          <w:rFonts w:ascii="Arial" w:hAnsi="Arial" w:cs="Arial"/>
          <w:sz w:val="20"/>
          <w:szCs w:val="20"/>
        </w:rPr>
        <w:t xml:space="preserve"> YoY growth</w:t>
      </w:r>
      <w:r w:rsidR="004F2369" w:rsidRPr="00A73120">
        <w:rPr>
          <w:rFonts w:ascii="Arial" w:hAnsi="Arial" w:cs="Arial"/>
          <w:sz w:val="20"/>
          <w:szCs w:val="20"/>
        </w:rPr>
        <w:t>. For detailed results, please refer to the bank’s website.</w:t>
      </w:r>
      <w:r w:rsidR="00641DC6" w:rsidRPr="00A73120">
        <w:rPr>
          <w:rFonts w:ascii="Arial" w:hAnsi="Arial" w:cs="Arial"/>
          <w:sz w:val="20"/>
          <w:szCs w:val="20"/>
        </w:rPr>
        <w:t xml:space="preserve"> </w:t>
      </w:r>
      <w:bookmarkEnd w:id="0"/>
    </w:p>
    <w:p w14:paraId="379285D1" w14:textId="77777777" w:rsidR="00457532" w:rsidRDefault="00457532">
      <w:pPr>
        <w:rPr>
          <w:rFonts w:ascii="Arial" w:hAnsi="Arial" w:cs="Arial"/>
          <w:b/>
          <w:sz w:val="20"/>
          <w:szCs w:val="20"/>
          <w:u w:val="single"/>
        </w:rPr>
      </w:pPr>
      <w:r>
        <w:rPr>
          <w:rFonts w:ascii="Arial" w:hAnsi="Arial" w:cs="Arial"/>
          <w:b/>
          <w:sz w:val="20"/>
          <w:szCs w:val="20"/>
          <w:u w:val="single"/>
        </w:rPr>
        <w:br w:type="page"/>
      </w:r>
    </w:p>
    <w:p w14:paraId="537786CB" w14:textId="5E13C5A7" w:rsidR="002329F6" w:rsidRPr="009E2DCB" w:rsidRDefault="0084530F" w:rsidP="00346B75">
      <w:pPr>
        <w:rPr>
          <w:rFonts w:ascii="Arial" w:hAnsi="Arial" w:cs="Arial"/>
          <w:b/>
          <w:sz w:val="20"/>
          <w:szCs w:val="20"/>
          <w:u w:val="single"/>
        </w:rPr>
      </w:pPr>
      <w:r w:rsidRPr="002B16EF">
        <w:rPr>
          <w:rFonts w:ascii="Arial" w:hAnsi="Arial" w:cs="Arial"/>
          <w:b/>
          <w:sz w:val="20"/>
          <w:szCs w:val="20"/>
          <w:u w:val="single"/>
        </w:rPr>
        <w:lastRenderedPageBreak/>
        <w:t>Consolidated Financial Results</w:t>
      </w:r>
    </w:p>
    <w:p w14:paraId="48DAB6C6" w14:textId="77777777" w:rsidR="0016793A" w:rsidRPr="009E2DCB" w:rsidRDefault="0016793A" w:rsidP="00346B75">
      <w:pPr>
        <w:rPr>
          <w:rFonts w:ascii="Arial" w:hAnsi="Arial" w:cs="Arial"/>
          <w:b/>
          <w:sz w:val="20"/>
          <w:szCs w:val="20"/>
          <w:u w:val="single"/>
        </w:rPr>
      </w:pPr>
    </w:p>
    <w:p w14:paraId="491B4E07" w14:textId="13487AD1" w:rsidR="00D707D6" w:rsidRPr="001E5E05" w:rsidRDefault="00AB3CCF" w:rsidP="001E5E05">
      <w:pPr>
        <w:pStyle w:val="ColorfulList-Accent11"/>
        <w:numPr>
          <w:ilvl w:val="0"/>
          <w:numId w:val="1"/>
        </w:numPr>
        <w:spacing w:after="120"/>
        <w:ind w:left="720"/>
        <w:contextualSpacing w:val="0"/>
        <w:jc w:val="both"/>
        <w:rPr>
          <w:rFonts w:ascii="Arial" w:hAnsi="Arial" w:cs="Arial"/>
          <w:sz w:val="20"/>
          <w:szCs w:val="20"/>
        </w:rPr>
      </w:pPr>
      <w:r w:rsidRPr="00F409CA">
        <w:rPr>
          <w:rFonts w:ascii="Arial" w:hAnsi="Arial" w:cs="Arial"/>
          <w:b/>
          <w:bCs/>
          <w:sz w:val="20"/>
          <w:szCs w:val="20"/>
        </w:rPr>
        <w:t>Net Revenue</w:t>
      </w:r>
      <w:r w:rsidRPr="001F5201">
        <w:rPr>
          <w:rFonts w:ascii="Arial" w:hAnsi="Arial" w:cs="Arial"/>
          <w:b/>
          <w:bCs/>
          <w:sz w:val="20"/>
          <w:szCs w:val="20"/>
        </w:rPr>
        <w:t>:</w:t>
      </w:r>
      <w:r w:rsidRPr="00772CA7">
        <w:rPr>
          <w:rFonts w:ascii="Arial" w:hAnsi="Arial" w:cs="Arial"/>
          <w:sz w:val="20"/>
          <w:szCs w:val="20"/>
        </w:rPr>
        <w:t xml:space="preserve"> </w:t>
      </w:r>
      <w:r w:rsidR="00D00139" w:rsidRPr="00414FF9">
        <w:rPr>
          <w:rFonts w:ascii="Arial" w:hAnsi="Arial" w:cs="Arial"/>
          <w:sz w:val="20"/>
          <w:szCs w:val="20"/>
        </w:rPr>
        <w:t xml:space="preserve">Excluding </w:t>
      </w:r>
      <w:r w:rsidR="00C30309">
        <w:rPr>
          <w:rFonts w:ascii="Arial" w:hAnsi="Arial" w:cs="Arial"/>
          <w:sz w:val="20"/>
          <w:szCs w:val="20"/>
        </w:rPr>
        <w:t xml:space="preserve">2021 </w:t>
      </w:r>
      <w:r w:rsidR="00D00139" w:rsidRPr="00414FF9">
        <w:rPr>
          <w:rFonts w:ascii="Arial" w:hAnsi="Arial" w:cs="Arial"/>
          <w:sz w:val="20"/>
          <w:szCs w:val="20"/>
        </w:rPr>
        <w:t>feed revenue for a like-for-like comparison</w:t>
      </w:r>
      <w:r w:rsidR="001E5E05">
        <w:rPr>
          <w:rFonts w:ascii="Arial" w:hAnsi="Arial" w:cs="Arial"/>
          <w:sz w:val="20"/>
          <w:szCs w:val="20"/>
        </w:rPr>
        <w:t xml:space="preserve"> due to its deconsolidation</w:t>
      </w:r>
      <w:r w:rsidR="00D00139" w:rsidRPr="00414FF9">
        <w:rPr>
          <w:rFonts w:ascii="Arial" w:hAnsi="Arial" w:cs="Arial"/>
          <w:sz w:val="20"/>
          <w:szCs w:val="20"/>
        </w:rPr>
        <w:t xml:space="preserve">, </w:t>
      </w:r>
      <w:r w:rsidR="0076298C" w:rsidRPr="00772CA7">
        <w:rPr>
          <w:rFonts w:ascii="Arial" w:hAnsi="Arial" w:cs="Arial"/>
          <w:sz w:val="20"/>
          <w:szCs w:val="20"/>
        </w:rPr>
        <w:t>Masan</w:t>
      </w:r>
      <w:r w:rsidR="0076298C">
        <w:rPr>
          <w:rFonts w:ascii="Arial" w:hAnsi="Arial" w:cs="Arial"/>
          <w:sz w:val="20"/>
          <w:szCs w:val="20"/>
        </w:rPr>
        <w:t xml:space="preserve">’s </w:t>
      </w:r>
      <w:r w:rsidR="00D00139" w:rsidRPr="00414FF9">
        <w:rPr>
          <w:rFonts w:ascii="Arial" w:hAnsi="Arial" w:cs="Arial"/>
          <w:sz w:val="20"/>
          <w:szCs w:val="20"/>
        </w:rPr>
        <w:t xml:space="preserve">net revenue </w:t>
      </w:r>
      <w:r w:rsidR="001E5E05" w:rsidRPr="00772CA7">
        <w:rPr>
          <w:rFonts w:ascii="Arial" w:hAnsi="Arial" w:cs="Arial"/>
          <w:sz w:val="20"/>
          <w:szCs w:val="20"/>
        </w:rPr>
        <w:t xml:space="preserve">reached </w:t>
      </w:r>
      <w:r w:rsidR="001E5E05">
        <w:rPr>
          <w:rFonts w:ascii="Arial" w:hAnsi="Arial" w:cs="Arial"/>
          <w:sz w:val="20"/>
          <w:szCs w:val="20"/>
        </w:rPr>
        <w:t>VND55,</w:t>
      </w:r>
      <w:r w:rsidR="005453C0">
        <w:rPr>
          <w:rFonts w:ascii="Arial" w:hAnsi="Arial" w:cs="Arial"/>
          <w:sz w:val="20"/>
          <w:szCs w:val="20"/>
        </w:rPr>
        <w:t>546</w:t>
      </w:r>
      <w:r w:rsidR="001E5E05" w:rsidRPr="00772CA7">
        <w:rPr>
          <w:rFonts w:ascii="Arial" w:hAnsi="Arial" w:cs="Arial"/>
          <w:sz w:val="20"/>
          <w:szCs w:val="20"/>
        </w:rPr>
        <w:t xml:space="preserve"> billion in </w:t>
      </w:r>
      <w:r w:rsidR="001E5E05">
        <w:rPr>
          <w:rFonts w:ascii="Arial" w:hAnsi="Arial" w:cs="Arial"/>
          <w:sz w:val="20"/>
          <w:szCs w:val="20"/>
        </w:rPr>
        <w:t>9M2022</w:t>
      </w:r>
      <w:r w:rsidR="001E5E05" w:rsidRPr="00772CA7">
        <w:rPr>
          <w:rFonts w:ascii="Arial" w:hAnsi="Arial" w:cs="Arial"/>
          <w:sz w:val="20"/>
          <w:szCs w:val="20"/>
        </w:rPr>
        <w:t>,</w:t>
      </w:r>
      <w:r w:rsidR="001E5E05">
        <w:rPr>
          <w:rFonts w:ascii="Arial" w:hAnsi="Arial" w:cs="Arial"/>
          <w:sz w:val="20"/>
          <w:szCs w:val="20"/>
        </w:rPr>
        <w:t xml:space="preserve"> an increase</w:t>
      </w:r>
      <w:r w:rsidR="001E5E05" w:rsidRPr="00772CA7">
        <w:rPr>
          <w:rFonts w:ascii="Arial" w:hAnsi="Arial" w:cs="Arial"/>
          <w:sz w:val="20"/>
          <w:szCs w:val="20"/>
        </w:rPr>
        <w:t xml:space="preserve"> of </w:t>
      </w:r>
      <w:r w:rsidR="005453C0">
        <w:rPr>
          <w:rFonts w:ascii="Arial" w:hAnsi="Arial" w:cs="Arial"/>
          <w:sz w:val="20"/>
          <w:szCs w:val="20"/>
        </w:rPr>
        <w:t>4.8</w:t>
      </w:r>
      <w:r w:rsidR="001E5E05" w:rsidRPr="00DE0E4C">
        <w:rPr>
          <w:rFonts w:ascii="Arial" w:hAnsi="Arial" w:cs="Arial"/>
          <w:sz w:val="20"/>
          <w:szCs w:val="20"/>
        </w:rPr>
        <w:t>% versus VND</w:t>
      </w:r>
      <w:r w:rsidR="001E5E05">
        <w:rPr>
          <w:rFonts w:ascii="Arial" w:hAnsi="Arial" w:cs="Arial"/>
          <w:sz w:val="20"/>
          <w:szCs w:val="20"/>
        </w:rPr>
        <w:t>52,978</w:t>
      </w:r>
      <w:r w:rsidR="001E5E05" w:rsidRPr="00DE0E4C">
        <w:rPr>
          <w:rFonts w:ascii="Arial" w:hAnsi="Arial" w:cs="Arial"/>
          <w:sz w:val="20"/>
          <w:szCs w:val="20"/>
        </w:rPr>
        <w:t xml:space="preserve"> billion in </w:t>
      </w:r>
      <w:r w:rsidR="001E5E05">
        <w:rPr>
          <w:rFonts w:ascii="Arial" w:hAnsi="Arial" w:cs="Arial"/>
          <w:sz w:val="20"/>
          <w:szCs w:val="20"/>
        </w:rPr>
        <w:t>9M</w:t>
      </w:r>
      <w:r w:rsidR="001E5E05" w:rsidRPr="00DE0E4C">
        <w:rPr>
          <w:rFonts w:ascii="Arial" w:hAnsi="Arial" w:cs="Arial"/>
          <w:sz w:val="20"/>
          <w:szCs w:val="20"/>
        </w:rPr>
        <w:t>2021</w:t>
      </w:r>
      <w:r w:rsidR="00CA39E3" w:rsidRPr="001E5E05">
        <w:rPr>
          <w:rFonts w:ascii="Arial" w:hAnsi="Arial" w:cs="Arial"/>
          <w:sz w:val="20"/>
          <w:szCs w:val="20"/>
        </w:rPr>
        <w:t>.</w:t>
      </w:r>
      <w:r w:rsidR="00D00139" w:rsidRPr="001E5E05" w:rsidDel="00D00139">
        <w:rPr>
          <w:rFonts w:ascii="Arial" w:hAnsi="Arial" w:cs="Arial"/>
          <w:sz w:val="20"/>
          <w:szCs w:val="20"/>
        </w:rPr>
        <w:t xml:space="preserve"> </w:t>
      </w:r>
    </w:p>
    <w:p w14:paraId="4FE496DE" w14:textId="76EDFB4B" w:rsidR="00A10042" w:rsidRPr="009A2FAD" w:rsidRDefault="00AB3CCF" w:rsidP="004C1061">
      <w:pPr>
        <w:pStyle w:val="ColorfulList-Accent11"/>
        <w:numPr>
          <w:ilvl w:val="0"/>
          <w:numId w:val="1"/>
        </w:numPr>
        <w:spacing w:after="120"/>
        <w:ind w:left="720"/>
        <w:contextualSpacing w:val="0"/>
        <w:jc w:val="both"/>
        <w:rPr>
          <w:rFonts w:ascii="Arial" w:hAnsi="Arial" w:cs="Arial"/>
          <w:b/>
          <w:sz w:val="20"/>
          <w:szCs w:val="20"/>
        </w:rPr>
      </w:pPr>
      <w:r w:rsidRPr="00643F67">
        <w:rPr>
          <w:rFonts w:ascii="Arial" w:hAnsi="Arial" w:cs="Arial"/>
          <w:b/>
          <w:bCs/>
          <w:sz w:val="20"/>
          <w:szCs w:val="20"/>
        </w:rPr>
        <w:t>EBITDA</w:t>
      </w:r>
      <w:r w:rsidRPr="001F5201">
        <w:rPr>
          <w:rFonts w:ascii="Arial" w:hAnsi="Arial" w:cs="Arial"/>
          <w:b/>
          <w:bCs/>
          <w:sz w:val="20"/>
          <w:szCs w:val="20"/>
        </w:rPr>
        <w:t>:</w:t>
      </w:r>
      <w:r w:rsidRPr="004F5C33">
        <w:rPr>
          <w:rFonts w:ascii="Arial" w:hAnsi="Arial" w:cs="Arial"/>
          <w:sz w:val="20"/>
          <w:szCs w:val="20"/>
        </w:rPr>
        <w:t xml:space="preserve"> </w:t>
      </w:r>
      <w:r w:rsidR="003A542F">
        <w:rPr>
          <w:rFonts w:ascii="Arial" w:hAnsi="Arial" w:cs="Arial"/>
          <w:sz w:val="20"/>
          <w:szCs w:val="20"/>
        </w:rPr>
        <w:t xml:space="preserve">On a like-for-like basis, </w:t>
      </w:r>
      <w:r w:rsidR="006A5B52">
        <w:rPr>
          <w:rFonts w:ascii="Arial" w:hAnsi="Arial" w:cs="Arial"/>
          <w:sz w:val="20"/>
          <w:szCs w:val="20"/>
        </w:rPr>
        <w:t>9M</w:t>
      </w:r>
      <w:r w:rsidR="000755BC">
        <w:rPr>
          <w:rFonts w:ascii="Arial" w:hAnsi="Arial" w:cs="Arial"/>
          <w:sz w:val="20"/>
          <w:szCs w:val="20"/>
        </w:rPr>
        <w:t>2022</w:t>
      </w:r>
      <w:r w:rsidRPr="00772CA7">
        <w:rPr>
          <w:rFonts w:ascii="Arial" w:hAnsi="Arial" w:cs="Arial"/>
          <w:sz w:val="20"/>
          <w:szCs w:val="20"/>
        </w:rPr>
        <w:t xml:space="preserve"> consolidated EBITDA grew </w:t>
      </w:r>
      <w:r w:rsidR="00293A43" w:rsidRPr="00772CA7">
        <w:rPr>
          <w:rFonts w:ascii="Arial" w:hAnsi="Arial" w:cs="Arial"/>
          <w:sz w:val="20"/>
          <w:szCs w:val="20"/>
        </w:rPr>
        <w:t xml:space="preserve">by </w:t>
      </w:r>
      <w:r w:rsidR="001E5E05">
        <w:rPr>
          <w:rFonts w:ascii="Arial" w:hAnsi="Arial" w:cs="Arial"/>
          <w:sz w:val="20"/>
          <w:szCs w:val="20"/>
        </w:rPr>
        <w:t>7.9</w:t>
      </w:r>
      <w:r w:rsidRPr="00772CA7">
        <w:rPr>
          <w:rFonts w:ascii="Arial" w:hAnsi="Arial" w:cs="Arial"/>
          <w:sz w:val="20"/>
          <w:szCs w:val="20"/>
        </w:rPr>
        <w:t>%</w:t>
      </w:r>
      <w:r w:rsidR="00237D22" w:rsidRPr="00772CA7">
        <w:rPr>
          <w:rFonts w:ascii="Arial" w:hAnsi="Arial" w:cs="Arial"/>
          <w:sz w:val="20"/>
          <w:szCs w:val="20"/>
        </w:rPr>
        <w:t xml:space="preserve"> YoY</w:t>
      </w:r>
      <w:r w:rsidR="00646D41" w:rsidRPr="00772CA7">
        <w:rPr>
          <w:rFonts w:ascii="Arial" w:hAnsi="Arial" w:cs="Arial"/>
          <w:sz w:val="20"/>
          <w:szCs w:val="20"/>
        </w:rPr>
        <w:t xml:space="preserve"> to VN</w:t>
      </w:r>
      <w:r w:rsidR="002B16EF">
        <w:rPr>
          <w:rFonts w:ascii="Arial" w:hAnsi="Arial" w:cs="Arial"/>
          <w:sz w:val="20"/>
          <w:szCs w:val="20"/>
        </w:rPr>
        <w:t>D</w:t>
      </w:r>
      <w:r w:rsidR="001E5E05">
        <w:rPr>
          <w:rFonts w:ascii="Arial" w:hAnsi="Arial" w:cs="Arial"/>
          <w:sz w:val="20"/>
          <w:szCs w:val="20"/>
        </w:rPr>
        <w:t>10,</w:t>
      </w:r>
      <w:r w:rsidR="005453C0">
        <w:rPr>
          <w:rFonts w:ascii="Arial" w:hAnsi="Arial" w:cs="Arial"/>
          <w:sz w:val="20"/>
          <w:szCs w:val="20"/>
        </w:rPr>
        <w:t>826</w:t>
      </w:r>
      <w:r w:rsidR="008720AE" w:rsidRPr="00772CA7">
        <w:rPr>
          <w:rFonts w:ascii="Arial" w:hAnsi="Arial" w:cs="Arial"/>
          <w:sz w:val="20"/>
          <w:szCs w:val="20"/>
        </w:rPr>
        <w:t xml:space="preserve"> </w:t>
      </w:r>
      <w:r w:rsidR="00293A43" w:rsidRPr="00772CA7">
        <w:rPr>
          <w:rFonts w:ascii="Arial" w:hAnsi="Arial" w:cs="Arial"/>
          <w:sz w:val="20"/>
          <w:szCs w:val="20"/>
        </w:rPr>
        <w:t xml:space="preserve">billion </w:t>
      </w:r>
      <w:r w:rsidR="00E64C2B" w:rsidRPr="00772CA7">
        <w:rPr>
          <w:rFonts w:ascii="Arial" w:hAnsi="Arial" w:cs="Arial"/>
          <w:sz w:val="20"/>
          <w:szCs w:val="20"/>
        </w:rPr>
        <w:t xml:space="preserve">as EBITDA margin </w:t>
      </w:r>
      <w:r w:rsidR="00E64C2B" w:rsidRPr="009A2FAD">
        <w:rPr>
          <w:rFonts w:ascii="Arial" w:hAnsi="Arial" w:cs="Arial"/>
          <w:sz w:val="20"/>
          <w:szCs w:val="20"/>
        </w:rPr>
        <w:t xml:space="preserve">reached </w:t>
      </w:r>
      <w:r w:rsidR="001E5E05" w:rsidRPr="009A2FAD">
        <w:rPr>
          <w:rFonts w:ascii="Arial" w:hAnsi="Arial" w:cs="Arial"/>
          <w:sz w:val="20"/>
          <w:szCs w:val="20"/>
        </w:rPr>
        <w:t>1</w:t>
      </w:r>
      <w:r w:rsidR="005453C0">
        <w:rPr>
          <w:rFonts w:ascii="Arial" w:hAnsi="Arial" w:cs="Arial"/>
          <w:sz w:val="20"/>
          <w:szCs w:val="20"/>
        </w:rPr>
        <w:t>9.5</w:t>
      </w:r>
      <w:r w:rsidR="00E64C2B" w:rsidRPr="009A2FAD">
        <w:rPr>
          <w:rFonts w:ascii="Arial" w:hAnsi="Arial" w:cs="Arial"/>
          <w:sz w:val="20"/>
          <w:szCs w:val="20"/>
        </w:rPr>
        <w:t xml:space="preserve">% </w:t>
      </w:r>
      <w:r w:rsidR="00CA39E3" w:rsidRPr="009A2FAD">
        <w:rPr>
          <w:rFonts w:ascii="Arial" w:hAnsi="Arial" w:cs="Arial"/>
          <w:sz w:val="20"/>
          <w:szCs w:val="20"/>
        </w:rPr>
        <w:t xml:space="preserve">in </w:t>
      </w:r>
      <w:r w:rsidR="006A5B52" w:rsidRPr="009A2FAD">
        <w:rPr>
          <w:rFonts w:ascii="Arial" w:hAnsi="Arial" w:cs="Arial"/>
          <w:sz w:val="20"/>
          <w:szCs w:val="20"/>
        </w:rPr>
        <w:t>9M</w:t>
      </w:r>
      <w:r w:rsidR="000755BC" w:rsidRPr="009A2FAD">
        <w:rPr>
          <w:rFonts w:ascii="Arial" w:hAnsi="Arial" w:cs="Arial"/>
          <w:sz w:val="20"/>
          <w:szCs w:val="20"/>
        </w:rPr>
        <w:t>2022</w:t>
      </w:r>
      <w:r w:rsidR="00CA39E3" w:rsidRPr="009A2FAD">
        <w:rPr>
          <w:rFonts w:ascii="Arial" w:hAnsi="Arial" w:cs="Arial"/>
          <w:sz w:val="20"/>
          <w:szCs w:val="20"/>
        </w:rPr>
        <w:t xml:space="preserve"> </w:t>
      </w:r>
      <w:r w:rsidR="00E64C2B" w:rsidRPr="009A2FAD">
        <w:rPr>
          <w:rFonts w:ascii="Arial" w:hAnsi="Arial" w:cs="Arial"/>
          <w:sz w:val="20"/>
          <w:szCs w:val="20"/>
        </w:rPr>
        <w:t xml:space="preserve">versus </w:t>
      </w:r>
      <w:r w:rsidR="005453C0">
        <w:rPr>
          <w:rFonts w:ascii="Arial" w:hAnsi="Arial" w:cs="Arial"/>
          <w:sz w:val="20"/>
          <w:szCs w:val="20"/>
        </w:rPr>
        <w:t>19.2</w:t>
      </w:r>
      <w:r w:rsidR="00646D41" w:rsidRPr="009A2FAD">
        <w:rPr>
          <w:rFonts w:ascii="Arial" w:hAnsi="Arial" w:cs="Arial"/>
          <w:sz w:val="20"/>
          <w:szCs w:val="20"/>
        </w:rPr>
        <w:t xml:space="preserve">% in </w:t>
      </w:r>
      <w:r w:rsidR="006A5B52" w:rsidRPr="009A2FAD">
        <w:rPr>
          <w:rFonts w:ascii="Arial" w:hAnsi="Arial" w:cs="Arial"/>
          <w:sz w:val="20"/>
          <w:szCs w:val="20"/>
        </w:rPr>
        <w:t>9M</w:t>
      </w:r>
      <w:r w:rsidR="002B16EF" w:rsidRPr="009A2FAD">
        <w:rPr>
          <w:rFonts w:ascii="Arial" w:hAnsi="Arial" w:cs="Arial"/>
          <w:sz w:val="20"/>
          <w:szCs w:val="20"/>
        </w:rPr>
        <w:t>2021</w:t>
      </w:r>
      <w:r w:rsidR="00CA39E3" w:rsidRPr="009A2FAD">
        <w:rPr>
          <w:rFonts w:ascii="Arial" w:hAnsi="Arial" w:cs="Arial"/>
          <w:sz w:val="20"/>
          <w:szCs w:val="20"/>
        </w:rPr>
        <w:t>.</w:t>
      </w:r>
      <w:r w:rsidR="004C1061" w:rsidRPr="009A2FAD">
        <w:rPr>
          <w:rFonts w:ascii="Arial" w:hAnsi="Arial" w:cs="Arial"/>
          <w:b/>
          <w:sz w:val="20"/>
          <w:szCs w:val="20"/>
        </w:rPr>
        <w:t xml:space="preserve"> </w:t>
      </w:r>
      <w:r w:rsidR="00CA39E3" w:rsidRPr="009A2FAD">
        <w:rPr>
          <w:rFonts w:ascii="Arial" w:hAnsi="Arial" w:cs="Arial"/>
          <w:bCs/>
          <w:sz w:val="20"/>
          <w:szCs w:val="20"/>
        </w:rPr>
        <w:t xml:space="preserve">On </w:t>
      </w:r>
      <w:r w:rsidR="00C9651C" w:rsidRPr="009A2FAD">
        <w:rPr>
          <w:rFonts w:ascii="Arial" w:hAnsi="Arial" w:cs="Arial"/>
          <w:bCs/>
          <w:sz w:val="20"/>
          <w:szCs w:val="20"/>
        </w:rPr>
        <w:t>a reported</w:t>
      </w:r>
      <w:r w:rsidR="00CA39E3" w:rsidRPr="009A2FAD">
        <w:rPr>
          <w:rFonts w:ascii="Arial" w:hAnsi="Arial" w:cs="Arial"/>
          <w:bCs/>
          <w:sz w:val="20"/>
          <w:szCs w:val="20"/>
        </w:rPr>
        <w:t xml:space="preserve"> basis, consolidated EBITDA was </w:t>
      </w:r>
      <w:r w:rsidR="00C4566E" w:rsidRPr="009A2FAD">
        <w:rPr>
          <w:rFonts w:ascii="Arial" w:hAnsi="Arial" w:cs="Arial"/>
          <w:bCs/>
          <w:sz w:val="20"/>
          <w:szCs w:val="20"/>
        </w:rPr>
        <w:t xml:space="preserve">down </w:t>
      </w:r>
      <w:r w:rsidR="005453C0">
        <w:rPr>
          <w:rFonts w:ascii="Arial" w:hAnsi="Arial" w:cs="Arial"/>
          <w:bCs/>
          <w:sz w:val="20"/>
          <w:szCs w:val="20"/>
        </w:rPr>
        <w:t>4.5</w:t>
      </w:r>
      <w:r w:rsidR="00CA39E3" w:rsidRPr="009A2FAD">
        <w:rPr>
          <w:rFonts w:ascii="Arial" w:hAnsi="Arial" w:cs="Arial"/>
          <w:bCs/>
          <w:sz w:val="20"/>
          <w:szCs w:val="20"/>
        </w:rPr>
        <w:t xml:space="preserve">% in </w:t>
      </w:r>
      <w:r w:rsidR="006A5B52" w:rsidRPr="009A2FAD">
        <w:rPr>
          <w:rFonts w:ascii="Arial" w:hAnsi="Arial" w:cs="Arial"/>
          <w:bCs/>
          <w:sz w:val="20"/>
          <w:szCs w:val="20"/>
        </w:rPr>
        <w:t>9M</w:t>
      </w:r>
      <w:r w:rsidR="000755BC" w:rsidRPr="009A2FAD">
        <w:rPr>
          <w:rFonts w:ascii="Arial" w:hAnsi="Arial" w:cs="Arial"/>
          <w:bCs/>
          <w:sz w:val="20"/>
          <w:szCs w:val="20"/>
        </w:rPr>
        <w:t>2022</w:t>
      </w:r>
      <w:r w:rsidR="00CA39E3" w:rsidRPr="009A2FAD">
        <w:rPr>
          <w:rFonts w:ascii="Arial" w:hAnsi="Arial" w:cs="Arial"/>
          <w:bCs/>
          <w:sz w:val="20"/>
          <w:szCs w:val="20"/>
        </w:rPr>
        <w:t xml:space="preserve"> YoY</w:t>
      </w:r>
      <w:r w:rsidR="00F502B5" w:rsidRPr="009A2FAD">
        <w:rPr>
          <w:rFonts w:ascii="Arial" w:hAnsi="Arial" w:cs="Arial"/>
          <w:bCs/>
          <w:sz w:val="20"/>
          <w:szCs w:val="20"/>
        </w:rPr>
        <w:t>.</w:t>
      </w:r>
    </w:p>
    <w:p w14:paraId="15F1DCF6" w14:textId="3526CB59" w:rsidR="008B44C6" w:rsidRPr="009A2FAD" w:rsidRDefault="007A1D17" w:rsidP="007A1D17">
      <w:pPr>
        <w:pStyle w:val="ColorfulList-Accent11"/>
        <w:numPr>
          <w:ilvl w:val="0"/>
          <w:numId w:val="1"/>
        </w:numPr>
        <w:spacing w:after="120"/>
        <w:ind w:left="720"/>
        <w:contextualSpacing w:val="0"/>
        <w:jc w:val="both"/>
        <w:rPr>
          <w:rFonts w:ascii="Arial" w:hAnsi="Arial" w:cs="Arial"/>
          <w:bCs/>
          <w:sz w:val="20"/>
          <w:szCs w:val="20"/>
        </w:rPr>
      </w:pPr>
      <w:r w:rsidRPr="009A2FAD">
        <w:rPr>
          <w:rFonts w:ascii="Arial" w:hAnsi="Arial" w:cs="Arial"/>
          <w:b/>
          <w:sz w:val="20"/>
          <w:szCs w:val="20"/>
        </w:rPr>
        <w:t>Net Profit After Tax (“</w:t>
      </w:r>
      <w:r w:rsidR="00CA39E3" w:rsidRPr="009A2FAD">
        <w:rPr>
          <w:rFonts w:ascii="Arial" w:hAnsi="Arial" w:cs="Arial"/>
          <w:b/>
          <w:sz w:val="20"/>
          <w:szCs w:val="20"/>
        </w:rPr>
        <w:t>NPAT</w:t>
      </w:r>
      <w:r w:rsidRPr="009A2FAD">
        <w:rPr>
          <w:rFonts w:ascii="Arial" w:hAnsi="Arial" w:cs="Arial"/>
          <w:b/>
          <w:sz w:val="20"/>
          <w:szCs w:val="20"/>
        </w:rPr>
        <w:t>”):</w:t>
      </w:r>
      <w:r w:rsidR="00CA39E3" w:rsidRPr="009A2FAD">
        <w:rPr>
          <w:rFonts w:ascii="Arial" w:hAnsi="Arial" w:cs="Arial"/>
          <w:b/>
          <w:sz w:val="20"/>
          <w:szCs w:val="20"/>
        </w:rPr>
        <w:t xml:space="preserve"> </w:t>
      </w:r>
      <w:r w:rsidR="00C5405C">
        <w:rPr>
          <w:rFonts w:ascii="Arial" w:hAnsi="Arial" w:cs="Arial"/>
          <w:bCs/>
          <w:sz w:val="20"/>
          <w:szCs w:val="20"/>
        </w:rPr>
        <w:t>Core NPAT P</w:t>
      </w:r>
      <w:r w:rsidR="00F473E1">
        <w:rPr>
          <w:rFonts w:ascii="Arial" w:hAnsi="Arial" w:cs="Arial"/>
          <w:bCs/>
          <w:sz w:val="20"/>
          <w:szCs w:val="20"/>
        </w:rPr>
        <w:t>ost</w:t>
      </w:r>
      <w:r w:rsidR="00C5405C">
        <w:rPr>
          <w:rFonts w:ascii="Arial" w:hAnsi="Arial" w:cs="Arial"/>
          <w:bCs/>
          <w:sz w:val="20"/>
          <w:szCs w:val="20"/>
        </w:rPr>
        <w:t>-MI (LFL)</w:t>
      </w:r>
      <w:r w:rsidR="00C5405C">
        <w:rPr>
          <w:rStyle w:val="FootnoteReference"/>
          <w:rFonts w:ascii="Arial" w:hAnsi="Arial" w:cs="Arial"/>
          <w:bCs/>
          <w:sz w:val="20"/>
          <w:szCs w:val="20"/>
        </w:rPr>
        <w:footnoteReference w:id="4"/>
      </w:r>
      <w:r w:rsidR="00C5405C">
        <w:rPr>
          <w:rFonts w:ascii="Arial" w:hAnsi="Arial" w:cs="Arial"/>
          <w:bCs/>
          <w:sz w:val="20"/>
          <w:szCs w:val="20"/>
        </w:rPr>
        <w:t xml:space="preserve"> recorded VND2,105 billion in 9M2022, up 39.5% YoY. </w:t>
      </w:r>
      <w:r w:rsidR="001B1CBD" w:rsidRPr="009A2FAD">
        <w:rPr>
          <w:rFonts w:ascii="Arial" w:hAnsi="Arial" w:cs="Arial"/>
          <w:bCs/>
          <w:sz w:val="20"/>
          <w:szCs w:val="20"/>
        </w:rPr>
        <w:t xml:space="preserve">NPAT Pre-MI grew by </w:t>
      </w:r>
      <w:r w:rsidR="005453C0">
        <w:rPr>
          <w:rFonts w:ascii="Arial" w:hAnsi="Arial" w:cs="Arial"/>
          <w:bCs/>
          <w:sz w:val="20"/>
          <w:szCs w:val="20"/>
        </w:rPr>
        <w:t>32.</w:t>
      </w:r>
      <w:r w:rsidR="003F0D18">
        <w:rPr>
          <w:rFonts w:ascii="Arial" w:hAnsi="Arial" w:cs="Arial"/>
          <w:bCs/>
          <w:sz w:val="20"/>
          <w:szCs w:val="20"/>
        </w:rPr>
        <w:t>5</w:t>
      </w:r>
      <w:r w:rsidR="001B1CBD" w:rsidRPr="009A2FAD">
        <w:rPr>
          <w:rFonts w:ascii="Arial" w:hAnsi="Arial" w:cs="Arial"/>
          <w:bCs/>
          <w:sz w:val="20"/>
          <w:szCs w:val="20"/>
        </w:rPr>
        <w:t xml:space="preserve">% </w:t>
      </w:r>
      <w:r w:rsidR="005B6421" w:rsidRPr="009A2FAD">
        <w:rPr>
          <w:rFonts w:ascii="Arial" w:hAnsi="Arial" w:cs="Arial"/>
          <w:bCs/>
          <w:sz w:val="20"/>
          <w:szCs w:val="20"/>
        </w:rPr>
        <w:t>on a reported basis and</w:t>
      </w:r>
      <w:r w:rsidR="001E5E05" w:rsidRPr="009A2FAD">
        <w:rPr>
          <w:rFonts w:ascii="Arial" w:hAnsi="Arial" w:cs="Arial"/>
          <w:bCs/>
          <w:sz w:val="20"/>
          <w:szCs w:val="20"/>
        </w:rPr>
        <w:t xml:space="preserve"> </w:t>
      </w:r>
      <w:r w:rsidR="005453C0">
        <w:rPr>
          <w:rFonts w:ascii="Arial" w:hAnsi="Arial" w:cs="Arial"/>
          <w:bCs/>
          <w:sz w:val="20"/>
          <w:szCs w:val="20"/>
        </w:rPr>
        <w:t>63.3</w:t>
      </w:r>
      <w:r w:rsidR="005B6421" w:rsidRPr="009A2FAD">
        <w:rPr>
          <w:rFonts w:ascii="Arial" w:hAnsi="Arial" w:cs="Arial"/>
          <w:bCs/>
          <w:sz w:val="20"/>
          <w:szCs w:val="20"/>
        </w:rPr>
        <w:t xml:space="preserve">% on a </w:t>
      </w:r>
      <w:r w:rsidR="002631FD" w:rsidRPr="009A2FAD">
        <w:rPr>
          <w:rFonts w:ascii="Arial" w:hAnsi="Arial" w:cs="Arial"/>
          <w:bCs/>
          <w:sz w:val="20"/>
          <w:szCs w:val="20"/>
        </w:rPr>
        <w:t>like-for-like</w:t>
      </w:r>
      <w:r w:rsidR="005B6421" w:rsidRPr="009A2FAD">
        <w:rPr>
          <w:rFonts w:ascii="Arial" w:hAnsi="Arial" w:cs="Arial"/>
          <w:bCs/>
          <w:sz w:val="20"/>
          <w:szCs w:val="20"/>
        </w:rPr>
        <w:t xml:space="preserve"> basis </w:t>
      </w:r>
      <w:r w:rsidR="001B1CBD" w:rsidRPr="009A2FAD">
        <w:rPr>
          <w:rFonts w:ascii="Arial" w:hAnsi="Arial" w:cs="Arial"/>
          <w:bCs/>
          <w:sz w:val="20"/>
          <w:szCs w:val="20"/>
        </w:rPr>
        <w:t xml:space="preserve">in </w:t>
      </w:r>
      <w:r w:rsidR="006A5B52" w:rsidRPr="009A2FAD">
        <w:rPr>
          <w:rFonts w:ascii="Arial" w:hAnsi="Arial" w:cs="Arial"/>
          <w:bCs/>
          <w:sz w:val="20"/>
          <w:szCs w:val="20"/>
        </w:rPr>
        <w:t>9M</w:t>
      </w:r>
      <w:r w:rsidR="001B1CBD" w:rsidRPr="009A2FAD">
        <w:rPr>
          <w:rFonts w:ascii="Arial" w:hAnsi="Arial" w:cs="Arial"/>
          <w:bCs/>
          <w:sz w:val="20"/>
          <w:szCs w:val="20"/>
        </w:rPr>
        <w:t>2022 to VND</w:t>
      </w:r>
      <w:r w:rsidR="005B6421" w:rsidRPr="009A2FAD">
        <w:rPr>
          <w:rFonts w:ascii="Arial" w:hAnsi="Arial" w:cs="Arial"/>
          <w:bCs/>
          <w:sz w:val="20"/>
          <w:szCs w:val="20"/>
        </w:rPr>
        <w:t>3</w:t>
      </w:r>
      <w:r w:rsidR="001E5E05" w:rsidRPr="009A2FAD">
        <w:rPr>
          <w:rFonts w:ascii="Arial" w:hAnsi="Arial" w:cs="Arial"/>
          <w:bCs/>
          <w:sz w:val="20"/>
          <w:szCs w:val="20"/>
        </w:rPr>
        <w:t>,</w:t>
      </w:r>
      <w:r w:rsidR="005453C0">
        <w:rPr>
          <w:rFonts w:ascii="Arial" w:hAnsi="Arial" w:cs="Arial"/>
          <w:bCs/>
          <w:sz w:val="20"/>
          <w:szCs w:val="20"/>
        </w:rPr>
        <w:t>952</w:t>
      </w:r>
      <w:r w:rsidR="001E5E05" w:rsidRPr="009A2FAD">
        <w:rPr>
          <w:rFonts w:ascii="Arial" w:hAnsi="Arial" w:cs="Arial"/>
          <w:bCs/>
          <w:sz w:val="20"/>
          <w:szCs w:val="20"/>
        </w:rPr>
        <w:t xml:space="preserve"> </w:t>
      </w:r>
      <w:r w:rsidR="001B1CBD" w:rsidRPr="009A2FAD">
        <w:rPr>
          <w:rFonts w:ascii="Arial" w:hAnsi="Arial" w:cs="Arial"/>
          <w:bCs/>
          <w:sz w:val="20"/>
          <w:szCs w:val="20"/>
        </w:rPr>
        <w:t xml:space="preserve">billion. </w:t>
      </w:r>
      <w:r w:rsidRPr="009A2FAD">
        <w:rPr>
          <w:rFonts w:ascii="Arial" w:hAnsi="Arial" w:cs="Arial"/>
          <w:bCs/>
          <w:sz w:val="20"/>
          <w:szCs w:val="20"/>
        </w:rPr>
        <w:t xml:space="preserve">NPAT </w:t>
      </w:r>
      <w:r w:rsidR="001B1CBD" w:rsidRPr="009A2FAD">
        <w:rPr>
          <w:rFonts w:ascii="Arial" w:hAnsi="Arial" w:cs="Arial"/>
          <w:bCs/>
          <w:sz w:val="20"/>
          <w:szCs w:val="20"/>
        </w:rPr>
        <w:t>Post</w:t>
      </w:r>
      <w:r w:rsidRPr="009A2FAD">
        <w:rPr>
          <w:rFonts w:ascii="Arial" w:hAnsi="Arial" w:cs="Arial"/>
          <w:bCs/>
          <w:sz w:val="20"/>
          <w:szCs w:val="20"/>
        </w:rPr>
        <w:t>-MI</w:t>
      </w:r>
      <w:r w:rsidRPr="009A2FAD">
        <w:rPr>
          <w:rFonts w:ascii="Arial" w:hAnsi="Arial" w:cs="Arial"/>
          <w:b/>
          <w:sz w:val="20"/>
          <w:szCs w:val="20"/>
        </w:rPr>
        <w:t xml:space="preserve"> </w:t>
      </w:r>
      <w:r w:rsidRPr="009A2FAD">
        <w:rPr>
          <w:rFonts w:ascii="Arial" w:hAnsi="Arial" w:cs="Arial"/>
          <w:bCs/>
          <w:sz w:val="20"/>
          <w:szCs w:val="20"/>
        </w:rPr>
        <w:t>(</w:t>
      </w:r>
      <w:r w:rsidR="001B1CBD" w:rsidRPr="009A2FAD">
        <w:rPr>
          <w:rFonts w:ascii="Arial" w:hAnsi="Arial" w:cs="Arial"/>
          <w:bCs/>
          <w:sz w:val="20"/>
          <w:szCs w:val="20"/>
        </w:rPr>
        <w:t>after</w:t>
      </w:r>
      <w:r w:rsidRPr="009A2FAD">
        <w:rPr>
          <w:rFonts w:ascii="Arial" w:hAnsi="Arial" w:cs="Arial"/>
          <w:bCs/>
          <w:sz w:val="20"/>
          <w:szCs w:val="20"/>
        </w:rPr>
        <w:t xml:space="preserve"> minority interests)</w:t>
      </w:r>
      <w:r w:rsidR="00CA39E3" w:rsidRPr="009A2FAD">
        <w:rPr>
          <w:rFonts w:ascii="Arial" w:hAnsi="Arial" w:cs="Arial"/>
          <w:bCs/>
          <w:sz w:val="20"/>
          <w:szCs w:val="20"/>
        </w:rPr>
        <w:t xml:space="preserve"> grew by </w:t>
      </w:r>
      <w:r w:rsidR="005453C0">
        <w:rPr>
          <w:rFonts w:ascii="Arial" w:hAnsi="Arial" w:cs="Arial"/>
          <w:bCs/>
          <w:sz w:val="20"/>
          <w:szCs w:val="20"/>
        </w:rPr>
        <w:t>46.8</w:t>
      </w:r>
      <w:r w:rsidR="005B6421" w:rsidRPr="009A2FAD">
        <w:rPr>
          <w:rFonts w:ascii="Arial" w:hAnsi="Arial" w:cs="Arial"/>
          <w:bCs/>
          <w:sz w:val="20"/>
          <w:szCs w:val="20"/>
        </w:rPr>
        <w:t xml:space="preserve">% </w:t>
      </w:r>
      <w:r w:rsidR="00293461" w:rsidRPr="009A2FAD">
        <w:rPr>
          <w:rFonts w:ascii="Arial" w:hAnsi="Arial" w:cs="Arial"/>
          <w:bCs/>
          <w:sz w:val="20"/>
          <w:szCs w:val="20"/>
        </w:rPr>
        <w:t xml:space="preserve">to </w:t>
      </w:r>
      <w:r w:rsidR="004B669C" w:rsidRPr="009A2FAD">
        <w:rPr>
          <w:rFonts w:ascii="Arial" w:hAnsi="Arial" w:cs="Arial"/>
          <w:bCs/>
          <w:sz w:val="20"/>
          <w:szCs w:val="20"/>
        </w:rPr>
        <w:t>VND</w:t>
      </w:r>
      <w:r w:rsidR="005453C0">
        <w:rPr>
          <w:rFonts w:ascii="Arial" w:hAnsi="Arial" w:cs="Arial"/>
          <w:bCs/>
          <w:sz w:val="20"/>
          <w:szCs w:val="20"/>
        </w:rPr>
        <w:t>3,1</w:t>
      </w:r>
      <w:r w:rsidR="003F0D18">
        <w:rPr>
          <w:rFonts w:ascii="Arial" w:hAnsi="Arial" w:cs="Arial"/>
          <w:bCs/>
          <w:sz w:val="20"/>
          <w:szCs w:val="20"/>
        </w:rPr>
        <w:t>20</w:t>
      </w:r>
      <w:r w:rsidR="004B669C" w:rsidRPr="009A2FAD">
        <w:rPr>
          <w:rFonts w:ascii="Arial" w:hAnsi="Arial" w:cs="Arial"/>
          <w:bCs/>
          <w:sz w:val="20"/>
          <w:szCs w:val="20"/>
        </w:rPr>
        <w:t xml:space="preserve"> </w:t>
      </w:r>
      <w:r w:rsidR="00293461" w:rsidRPr="009A2FAD">
        <w:rPr>
          <w:rFonts w:ascii="Arial" w:hAnsi="Arial" w:cs="Arial"/>
          <w:bCs/>
          <w:sz w:val="20"/>
          <w:szCs w:val="20"/>
        </w:rPr>
        <w:t xml:space="preserve">billion in </w:t>
      </w:r>
      <w:r w:rsidR="006A5B52" w:rsidRPr="009A2FAD">
        <w:rPr>
          <w:rFonts w:ascii="Arial" w:hAnsi="Arial" w:cs="Arial"/>
          <w:bCs/>
          <w:sz w:val="20"/>
          <w:szCs w:val="20"/>
        </w:rPr>
        <w:t>9M</w:t>
      </w:r>
      <w:r w:rsidR="000755BC" w:rsidRPr="009A2FAD">
        <w:rPr>
          <w:rFonts w:ascii="Arial" w:hAnsi="Arial" w:cs="Arial"/>
          <w:bCs/>
          <w:sz w:val="20"/>
          <w:szCs w:val="20"/>
        </w:rPr>
        <w:t>2022</w:t>
      </w:r>
      <w:r w:rsidR="00CA39E3" w:rsidRPr="009A2FAD">
        <w:rPr>
          <w:rFonts w:ascii="Arial" w:hAnsi="Arial" w:cs="Arial"/>
          <w:bCs/>
          <w:sz w:val="20"/>
          <w:szCs w:val="20"/>
        </w:rPr>
        <w:t>.</w:t>
      </w:r>
      <w:r w:rsidR="00CF5871">
        <w:rPr>
          <w:rFonts w:ascii="Arial" w:hAnsi="Arial" w:cs="Arial"/>
          <w:bCs/>
          <w:sz w:val="20"/>
          <w:szCs w:val="20"/>
        </w:rPr>
        <w:t xml:space="preserve"> TCX’s NPAT Pre-MI in 3Q2022 recorded VND</w:t>
      </w:r>
      <w:r w:rsidR="005453C0">
        <w:rPr>
          <w:rFonts w:ascii="Arial" w:hAnsi="Arial" w:cs="Arial"/>
          <w:bCs/>
          <w:sz w:val="20"/>
          <w:szCs w:val="20"/>
        </w:rPr>
        <w:t>917</w:t>
      </w:r>
      <w:r w:rsidR="00CF5871">
        <w:rPr>
          <w:rFonts w:ascii="Arial" w:hAnsi="Arial" w:cs="Arial"/>
          <w:bCs/>
          <w:sz w:val="20"/>
          <w:szCs w:val="20"/>
        </w:rPr>
        <w:t xml:space="preserve"> billion, up </w:t>
      </w:r>
      <w:r w:rsidR="005453C0">
        <w:rPr>
          <w:rFonts w:ascii="Arial" w:hAnsi="Arial" w:cs="Arial"/>
          <w:bCs/>
          <w:sz w:val="20"/>
          <w:szCs w:val="20"/>
        </w:rPr>
        <w:t>90.2</w:t>
      </w:r>
      <w:r w:rsidR="00CF5871">
        <w:rPr>
          <w:rFonts w:ascii="Arial" w:hAnsi="Arial" w:cs="Arial"/>
          <w:bCs/>
          <w:sz w:val="20"/>
          <w:szCs w:val="20"/>
        </w:rPr>
        <w:t>% QoQ.</w:t>
      </w:r>
      <w:r w:rsidR="00266E42" w:rsidRPr="009A2FAD">
        <w:rPr>
          <w:rFonts w:ascii="Arial" w:hAnsi="Arial" w:cs="Arial"/>
          <w:bCs/>
          <w:sz w:val="20"/>
          <w:szCs w:val="20"/>
        </w:rPr>
        <w:t xml:space="preserve"> </w:t>
      </w:r>
      <w:r w:rsidR="009A2FAD" w:rsidRPr="009A2FAD">
        <w:rPr>
          <w:rFonts w:ascii="Arial" w:hAnsi="Arial" w:cs="Arial"/>
          <w:bCs/>
          <w:sz w:val="20"/>
          <w:szCs w:val="20"/>
        </w:rPr>
        <w:t>Besides lower NPAT of MML and MHT, QoQ decline in terms of profit was driven by higher</w:t>
      </w:r>
      <w:r w:rsidR="00E46C95">
        <w:rPr>
          <w:rFonts w:ascii="Arial" w:hAnsi="Arial" w:cs="Arial"/>
          <w:bCs/>
          <w:sz w:val="20"/>
          <w:szCs w:val="20"/>
        </w:rPr>
        <w:t xml:space="preserve"> u</w:t>
      </w:r>
      <w:r w:rsidR="00E46C95" w:rsidRPr="00E46C95">
        <w:rPr>
          <w:rFonts w:ascii="Arial" w:hAnsi="Arial" w:cs="Arial"/>
          <w:bCs/>
          <w:sz w:val="20"/>
          <w:szCs w:val="20"/>
        </w:rPr>
        <w:t xml:space="preserve">nrealized forex loss from revaluation of </w:t>
      </w:r>
      <w:r w:rsidR="00E46C95">
        <w:rPr>
          <w:rFonts w:ascii="Arial" w:hAnsi="Arial" w:cs="Arial"/>
          <w:bCs/>
          <w:sz w:val="20"/>
          <w:szCs w:val="20"/>
        </w:rPr>
        <w:t>USD</w:t>
      </w:r>
      <w:r w:rsidR="00E46C95" w:rsidRPr="00E46C95">
        <w:rPr>
          <w:rFonts w:ascii="Arial" w:hAnsi="Arial" w:cs="Arial"/>
          <w:bCs/>
          <w:sz w:val="20"/>
          <w:szCs w:val="20"/>
        </w:rPr>
        <w:t xml:space="preserve"> denominated debt </w:t>
      </w:r>
      <w:r w:rsidR="009A2FAD" w:rsidRPr="009A2FAD">
        <w:rPr>
          <w:rFonts w:ascii="Arial" w:hAnsi="Arial" w:cs="Arial"/>
          <w:bCs/>
          <w:sz w:val="20"/>
          <w:szCs w:val="20"/>
        </w:rPr>
        <w:t>(~VND</w:t>
      </w:r>
      <w:r w:rsidR="003F0D18">
        <w:rPr>
          <w:rFonts w:ascii="Arial" w:hAnsi="Arial" w:cs="Arial"/>
          <w:bCs/>
          <w:sz w:val="20"/>
          <w:szCs w:val="20"/>
        </w:rPr>
        <w:t>168</w:t>
      </w:r>
      <w:r w:rsidR="009A2FAD" w:rsidRPr="009A2FAD">
        <w:rPr>
          <w:rFonts w:ascii="Arial" w:hAnsi="Arial" w:cs="Arial"/>
          <w:bCs/>
          <w:sz w:val="20"/>
          <w:szCs w:val="20"/>
        </w:rPr>
        <w:t xml:space="preserve"> billion), lower income from TCB (~VND101 billion)</w:t>
      </w:r>
      <w:r w:rsidR="00BA45D4">
        <w:rPr>
          <w:rFonts w:ascii="Arial" w:hAnsi="Arial" w:cs="Arial"/>
          <w:bCs/>
          <w:sz w:val="20"/>
          <w:szCs w:val="20"/>
        </w:rPr>
        <w:t>, and the absence of one/off income which existed in 2Q2022.</w:t>
      </w:r>
    </w:p>
    <w:p w14:paraId="6798D160" w14:textId="6516D014" w:rsidR="00E63F4C" w:rsidRPr="00B4589F" w:rsidRDefault="0084530F" w:rsidP="002D22D8">
      <w:pPr>
        <w:pStyle w:val="ColorfulList-Accent11"/>
        <w:numPr>
          <w:ilvl w:val="0"/>
          <w:numId w:val="1"/>
        </w:numPr>
        <w:spacing w:after="120"/>
        <w:ind w:left="720"/>
        <w:contextualSpacing w:val="0"/>
        <w:jc w:val="both"/>
        <w:rPr>
          <w:rFonts w:ascii="Arial" w:hAnsi="Arial" w:cs="Arial"/>
          <w:bCs/>
          <w:sz w:val="10"/>
          <w:szCs w:val="10"/>
        </w:rPr>
      </w:pPr>
      <w:r w:rsidRPr="00B4589F">
        <w:rPr>
          <w:rFonts w:ascii="Arial" w:hAnsi="Arial" w:cs="Arial"/>
          <w:b/>
          <w:sz w:val="20"/>
          <w:szCs w:val="20"/>
        </w:rPr>
        <w:t>Balance Sheet</w:t>
      </w:r>
      <w:r w:rsidR="00E63F4C" w:rsidRPr="00B4589F">
        <w:rPr>
          <w:rFonts w:ascii="Arial" w:hAnsi="Arial" w:cs="Arial"/>
          <w:b/>
          <w:sz w:val="20"/>
          <w:szCs w:val="20"/>
        </w:rPr>
        <w:t xml:space="preserve"> Highlights</w:t>
      </w:r>
      <w:r w:rsidR="00E63F4C" w:rsidRPr="001F5201">
        <w:rPr>
          <w:rFonts w:ascii="Arial" w:hAnsi="Arial" w:cs="Arial"/>
          <w:b/>
          <w:sz w:val="20"/>
          <w:szCs w:val="20"/>
        </w:rPr>
        <w:t>:</w:t>
      </w:r>
      <w:r w:rsidRPr="00B4589F">
        <w:rPr>
          <w:rFonts w:ascii="Arial" w:hAnsi="Arial" w:cs="Arial"/>
          <w:bCs/>
          <w:sz w:val="20"/>
          <w:szCs w:val="20"/>
        </w:rPr>
        <w:t xml:space="preserve"> Net Debt</w:t>
      </w:r>
      <w:r w:rsidR="003C1264" w:rsidRPr="00B4589F">
        <w:rPr>
          <w:rFonts w:ascii="Arial" w:hAnsi="Arial" w:cs="Arial"/>
          <w:bCs/>
          <w:sz w:val="20"/>
          <w:szCs w:val="20"/>
          <w:vertAlign w:val="superscript"/>
        </w:rPr>
        <w:footnoteReference w:id="5"/>
      </w:r>
      <w:r w:rsidR="007A44B4" w:rsidRPr="00B4589F">
        <w:rPr>
          <w:rFonts w:ascii="Arial" w:hAnsi="Arial" w:cs="Arial"/>
          <w:bCs/>
          <w:sz w:val="20"/>
          <w:szCs w:val="20"/>
        </w:rPr>
        <w:t xml:space="preserve"> </w:t>
      </w:r>
      <w:r w:rsidRPr="00B4589F">
        <w:rPr>
          <w:rFonts w:ascii="Arial" w:hAnsi="Arial" w:cs="Arial"/>
          <w:bCs/>
          <w:sz w:val="20"/>
          <w:szCs w:val="20"/>
        </w:rPr>
        <w:t xml:space="preserve">to LTM (Last 12 </w:t>
      </w:r>
      <w:r w:rsidR="00225B6A" w:rsidRPr="00B4589F">
        <w:rPr>
          <w:rFonts w:ascii="Arial" w:hAnsi="Arial" w:cs="Arial"/>
          <w:bCs/>
          <w:sz w:val="20"/>
          <w:szCs w:val="20"/>
        </w:rPr>
        <w:t>M</w:t>
      </w:r>
      <w:r w:rsidRPr="00B4589F">
        <w:rPr>
          <w:rFonts w:ascii="Arial" w:hAnsi="Arial" w:cs="Arial"/>
          <w:bCs/>
          <w:sz w:val="20"/>
          <w:szCs w:val="20"/>
        </w:rPr>
        <w:t xml:space="preserve">onths) EBITDA </w:t>
      </w:r>
      <w:r w:rsidR="00705D65" w:rsidRPr="00B4589F">
        <w:rPr>
          <w:rFonts w:ascii="Arial" w:hAnsi="Arial" w:cs="Arial"/>
          <w:bCs/>
          <w:sz w:val="20"/>
          <w:szCs w:val="20"/>
        </w:rPr>
        <w:t>r</w:t>
      </w:r>
      <w:r w:rsidR="00293A43" w:rsidRPr="00B4589F">
        <w:rPr>
          <w:rFonts w:ascii="Arial" w:hAnsi="Arial" w:cs="Arial"/>
          <w:bCs/>
          <w:sz w:val="20"/>
          <w:szCs w:val="20"/>
        </w:rPr>
        <w:t>eache</w:t>
      </w:r>
      <w:r w:rsidR="00225B6A" w:rsidRPr="00B4589F">
        <w:rPr>
          <w:rFonts w:ascii="Arial" w:hAnsi="Arial" w:cs="Arial"/>
          <w:bCs/>
          <w:sz w:val="20"/>
          <w:szCs w:val="20"/>
        </w:rPr>
        <w:t>d</w:t>
      </w:r>
      <w:r w:rsidR="00293A43" w:rsidRPr="00B4589F">
        <w:rPr>
          <w:rFonts w:ascii="Arial" w:hAnsi="Arial" w:cs="Arial"/>
          <w:bCs/>
          <w:sz w:val="20"/>
          <w:szCs w:val="20"/>
        </w:rPr>
        <w:t xml:space="preserve"> </w:t>
      </w:r>
      <w:r w:rsidR="00E84812">
        <w:rPr>
          <w:rFonts w:ascii="Arial" w:hAnsi="Arial" w:cs="Arial"/>
          <w:bCs/>
          <w:sz w:val="20"/>
          <w:szCs w:val="20"/>
        </w:rPr>
        <w:t>3.3</w:t>
      </w:r>
      <w:r w:rsidR="004B669C" w:rsidRPr="00B4589F">
        <w:rPr>
          <w:rFonts w:ascii="Arial" w:hAnsi="Arial" w:cs="Arial"/>
          <w:bCs/>
          <w:sz w:val="20"/>
          <w:szCs w:val="20"/>
        </w:rPr>
        <w:t xml:space="preserve">x </w:t>
      </w:r>
      <w:r w:rsidR="00E63F4C" w:rsidRPr="00B4589F">
        <w:rPr>
          <w:rFonts w:ascii="Arial" w:hAnsi="Arial" w:cs="Arial"/>
          <w:bCs/>
          <w:sz w:val="20"/>
          <w:szCs w:val="20"/>
        </w:rPr>
        <w:t>at en</w:t>
      </w:r>
      <w:r w:rsidR="00F216DD" w:rsidRPr="00B4589F">
        <w:rPr>
          <w:rFonts w:ascii="Arial" w:hAnsi="Arial" w:cs="Arial"/>
          <w:bCs/>
          <w:sz w:val="20"/>
          <w:szCs w:val="20"/>
        </w:rPr>
        <w:t>d</w:t>
      </w:r>
      <w:r w:rsidR="00E63F4C" w:rsidRPr="00B4589F">
        <w:rPr>
          <w:rFonts w:ascii="Arial" w:hAnsi="Arial" w:cs="Arial"/>
          <w:bCs/>
          <w:sz w:val="20"/>
          <w:szCs w:val="20"/>
        </w:rPr>
        <w:t xml:space="preserve"> of </w:t>
      </w:r>
      <w:r w:rsidR="006A5B52">
        <w:rPr>
          <w:rFonts w:ascii="Arial" w:hAnsi="Arial" w:cs="Arial"/>
          <w:bCs/>
          <w:sz w:val="20"/>
          <w:szCs w:val="20"/>
        </w:rPr>
        <w:t>9M</w:t>
      </w:r>
      <w:r w:rsidR="000755BC" w:rsidRPr="00B4589F">
        <w:rPr>
          <w:rFonts w:ascii="Arial" w:hAnsi="Arial" w:cs="Arial"/>
          <w:bCs/>
          <w:sz w:val="20"/>
          <w:szCs w:val="20"/>
        </w:rPr>
        <w:t>2022</w:t>
      </w:r>
      <w:r w:rsidR="002516F5" w:rsidRPr="00B4589F">
        <w:rPr>
          <w:rFonts w:ascii="Arial" w:hAnsi="Arial" w:cs="Arial"/>
          <w:bCs/>
          <w:sz w:val="20"/>
          <w:szCs w:val="20"/>
        </w:rPr>
        <w:t xml:space="preserve"> compared to </w:t>
      </w:r>
      <w:r w:rsidR="00705D65" w:rsidRPr="00B4589F">
        <w:rPr>
          <w:rFonts w:ascii="Arial" w:hAnsi="Arial" w:cs="Arial"/>
          <w:bCs/>
          <w:sz w:val="20"/>
          <w:szCs w:val="20"/>
        </w:rPr>
        <w:t>2</w:t>
      </w:r>
      <w:r w:rsidR="002516F5" w:rsidRPr="00B4589F">
        <w:rPr>
          <w:rFonts w:ascii="Arial" w:hAnsi="Arial" w:cs="Arial"/>
          <w:bCs/>
          <w:sz w:val="20"/>
          <w:szCs w:val="20"/>
        </w:rPr>
        <w:t>.</w:t>
      </w:r>
      <w:r w:rsidR="0054376E">
        <w:rPr>
          <w:rFonts w:ascii="Arial" w:hAnsi="Arial" w:cs="Arial"/>
          <w:bCs/>
          <w:sz w:val="20"/>
          <w:szCs w:val="20"/>
        </w:rPr>
        <w:t>2</w:t>
      </w:r>
      <w:r w:rsidR="002516F5" w:rsidRPr="00B4589F">
        <w:rPr>
          <w:rFonts w:ascii="Arial" w:hAnsi="Arial" w:cs="Arial"/>
          <w:bCs/>
          <w:sz w:val="20"/>
          <w:szCs w:val="20"/>
        </w:rPr>
        <w:t xml:space="preserve">x at the end of </w:t>
      </w:r>
      <w:r w:rsidR="00705D65" w:rsidRPr="00B4589F">
        <w:rPr>
          <w:rFonts w:ascii="Arial" w:hAnsi="Arial" w:cs="Arial"/>
          <w:bCs/>
          <w:sz w:val="20"/>
          <w:szCs w:val="20"/>
        </w:rPr>
        <w:t>FY</w:t>
      </w:r>
      <w:r w:rsidR="002516F5" w:rsidRPr="00B4589F">
        <w:rPr>
          <w:rFonts w:ascii="Arial" w:hAnsi="Arial" w:cs="Arial"/>
          <w:bCs/>
          <w:sz w:val="20"/>
          <w:szCs w:val="20"/>
        </w:rPr>
        <w:t>202</w:t>
      </w:r>
      <w:r w:rsidR="00705D65" w:rsidRPr="00B4589F">
        <w:rPr>
          <w:rFonts w:ascii="Arial" w:hAnsi="Arial" w:cs="Arial"/>
          <w:bCs/>
          <w:sz w:val="20"/>
          <w:szCs w:val="20"/>
        </w:rPr>
        <w:t>1</w:t>
      </w:r>
      <w:r w:rsidR="002516F5" w:rsidRPr="00B4589F">
        <w:rPr>
          <w:rFonts w:ascii="Arial" w:hAnsi="Arial" w:cs="Arial"/>
          <w:bCs/>
          <w:sz w:val="20"/>
          <w:szCs w:val="20"/>
        </w:rPr>
        <w:t xml:space="preserve">, </w:t>
      </w:r>
      <w:r w:rsidR="00705D65" w:rsidRPr="00B4589F">
        <w:rPr>
          <w:rFonts w:ascii="Arial" w:hAnsi="Arial" w:cs="Arial"/>
          <w:bCs/>
          <w:sz w:val="20"/>
          <w:szCs w:val="20"/>
        </w:rPr>
        <w:t>mainly due to lower cash balance</w:t>
      </w:r>
      <w:r w:rsidR="00BA45D4">
        <w:rPr>
          <w:rFonts w:ascii="Arial" w:hAnsi="Arial" w:cs="Arial"/>
          <w:bCs/>
          <w:sz w:val="20"/>
          <w:szCs w:val="20"/>
        </w:rPr>
        <w:t xml:space="preserve"> as we spent for </w:t>
      </w:r>
      <w:r w:rsidR="00C5405C">
        <w:rPr>
          <w:rFonts w:ascii="Arial" w:hAnsi="Arial" w:cs="Arial"/>
          <w:bCs/>
          <w:sz w:val="20"/>
          <w:szCs w:val="20"/>
        </w:rPr>
        <w:t xml:space="preserve">acquisitions to advance </w:t>
      </w:r>
      <w:r w:rsidR="00C5405C" w:rsidRPr="00D05DE4">
        <w:rPr>
          <w:rFonts w:ascii="Arial" w:hAnsi="Arial" w:cs="Arial"/>
          <w:bCs/>
          <w:sz w:val="20"/>
          <w:szCs w:val="20"/>
        </w:rPr>
        <w:t xml:space="preserve">its </w:t>
      </w:r>
      <w:r w:rsidR="00C5405C" w:rsidRPr="005F04FF">
        <w:rPr>
          <w:rFonts w:ascii="Arial" w:hAnsi="Arial" w:cs="Arial"/>
          <w:bCs/>
          <w:sz w:val="20"/>
          <w:szCs w:val="20"/>
        </w:rPr>
        <w:t>WINLife</w:t>
      </w:r>
      <w:r w:rsidR="00C5405C">
        <w:rPr>
          <w:rFonts w:ascii="Arial" w:hAnsi="Arial" w:cs="Arial"/>
          <w:bCs/>
          <w:sz w:val="20"/>
          <w:szCs w:val="20"/>
        </w:rPr>
        <w:t xml:space="preserve"> strategy</w:t>
      </w:r>
      <w:r w:rsidR="002516F5" w:rsidRPr="00B4589F">
        <w:rPr>
          <w:rFonts w:ascii="Arial" w:hAnsi="Arial" w:cs="Arial"/>
          <w:bCs/>
          <w:sz w:val="20"/>
          <w:szCs w:val="20"/>
        </w:rPr>
        <w:t>.</w:t>
      </w:r>
      <w:r w:rsidR="00705D65" w:rsidRPr="00B4589F">
        <w:rPr>
          <w:rFonts w:ascii="Arial" w:hAnsi="Arial" w:cs="Arial"/>
          <w:bCs/>
          <w:sz w:val="20"/>
          <w:szCs w:val="20"/>
        </w:rPr>
        <w:t xml:space="preserve"> </w:t>
      </w:r>
      <w:r w:rsidR="00E2160D">
        <w:rPr>
          <w:rFonts w:ascii="Arial" w:hAnsi="Arial" w:cs="Arial"/>
          <w:bCs/>
          <w:sz w:val="20"/>
          <w:szCs w:val="20"/>
        </w:rPr>
        <w:t xml:space="preserve">In light of the current volatile capital market, Masan’s solid cash flow generative consumer-focused businesses </w:t>
      </w:r>
      <w:r w:rsidR="00C5405C">
        <w:rPr>
          <w:rFonts w:ascii="Arial" w:hAnsi="Arial" w:cs="Arial"/>
          <w:bCs/>
          <w:sz w:val="20"/>
          <w:szCs w:val="20"/>
        </w:rPr>
        <w:t>has been</w:t>
      </w:r>
      <w:r w:rsidR="00E2160D">
        <w:rPr>
          <w:rFonts w:ascii="Arial" w:hAnsi="Arial" w:cs="Arial"/>
          <w:bCs/>
          <w:sz w:val="20"/>
          <w:szCs w:val="20"/>
        </w:rPr>
        <w:t xml:space="preserve"> able to access the </w:t>
      </w:r>
      <w:r w:rsidR="00C5405C">
        <w:rPr>
          <w:rFonts w:ascii="Arial" w:hAnsi="Arial" w:cs="Arial"/>
          <w:bCs/>
          <w:sz w:val="20"/>
          <w:szCs w:val="20"/>
        </w:rPr>
        <w:t xml:space="preserve">local and international </w:t>
      </w:r>
      <w:r w:rsidR="00E2160D">
        <w:rPr>
          <w:rFonts w:ascii="Arial" w:hAnsi="Arial" w:cs="Arial"/>
          <w:bCs/>
          <w:sz w:val="20"/>
          <w:szCs w:val="20"/>
        </w:rPr>
        <w:t>debt market</w:t>
      </w:r>
      <w:r w:rsidR="00C5405C">
        <w:rPr>
          <w:rFonts w:ascii="Arial" w:hAnsi="Arial" w:cs="Arial"/>
          <w:bCs/>
          <w:sz w:val="20"/>
          <w:szCs w:val="20"/>
        </w:rPr>
        <w:t>s</w:t>
      </w:r>
      <w:r w:rsidR="00E2160D">
        <w:rPr>
          <w:rFonts w:ascii="Arial" w:hAnsi="Arial" w:cs="Arial"/>
          <w:bCs/>
          <w:sz w:val="20"/>
          <w:szCs w:val="20"/>
        </w:rPr>
        <w:t xml:space="preserve"> at very favorable cost</w:t>
      </w:r>
      <w:r w:rsidR="00C5405C">
        <w:rPr>
          <w:rFonts w:ascii="Arial" w:hAnsi="Arial" w:cs="Arial"/>
          <w:bCs/>
          <w:sz w:val="20"/>
          <w:szCs w:val="20"/>
        </w:rPr>
        <w:t xml:space="preserve"> and terms</w:t>
      </w:r>
      <w:r w:rsidR="004027FB">
        <w:rPr>
          <w:rFonts w:ascii="Arial" w:hAnsi="Arial" w:cs="Arial"/>
          <w:bCs/>
          <w:sz w:val="20"/>
          <w:szCs w:val="20"/>
        </w:rPr>
        <w:t>.</w:t>
      </w:r>
      <w:r w:rsidR="00E2160D">
        <w:rPr>
          <w:rFonts w:ascii="Arial" w:hAnsi="Arial" w:cs="Arial"/>
          <w:bCs/>
          <w:sz w:val="20"/>
          <w:szCs w:val="20"/>
        </w:rPr>
        <w:t xml:space="preserve"> The non-cyclical nature of Masan’s businesses g</w:t>
      </w:r>
      <w:r w:rsidR="00C5405C">
        <w:rPr>
          <w:rFonts w:ascii="Arial" w:hAnsi="Arial" w:cs="Arial"/>
          <w:bCs/>
          <w:sz w:val="20"/>
          <w:szCs w:val="20"/>
        </w:rPr>
        <w:t>i</w:t>
      </w:r>
      <w:r w:rsidR="00E2160D">
        <w:rPr>
          <w:rFonts w:ascii="Arial" w:hAnsi="Arial" w:cs="Arial"/>
          <w:bCs/>
          <w:sz w:val="20"/>
          <w:szCs w:val="20"/>
        </w:rPr>
        <w:t>ve</w:t>
      </w:r>
      <w:r w:rsidR="00C5405C">
        <w:rPr>
          <w:rFonts w:ascii="Arial" w:hAnsi="Arial" w:cs="Arial"/>
          <w:bCs/>
          <w:sz w:val="20"/>
          <w:szCs w:val="20"/>
        </w:rPr>
        <w:t>s</w:t>
      </w:r>
      <w:r w:rsidR="00E2160D">
        <w:rPr>
          <w:rFonts w:ascii="Arial" w:hAnsi="Arial" w:cs="Arial"/>
          <w:bCs/>
          <w:sz w:val="20"/>
          <w:szCs w:val="20"/>
        </w:rPr>
        <w:t xml:space="preserve"> management confidence in the ability to further</w:t>
      </w:r>
      <w:r w:rsidR="00BA45D4">
        <w:rPr>
          <w:rFonts w:ascii="Arial" w:hAnsi="Arial" w:cs="Arial"/>
          <w:bCs/>
          <w:sz w:val="20"/>
          <w:szCs w:val="20"/>
        </w:rPr>
        <w:t xml:space="preserve"> </w:t>
      </w:r>
      <w:r w:rsidR="00C5405C">
        <w:rPr>
          <w:rFonts w:ascii="Arial" w:hAnsi="Arial" w:cs="Arial"/>
          <w:bCs/>
          <w:sz w:val="20"/>
          <w:szCs w:val="20"/>
        </w:rPr>
        <w:t xml:space="preserve">advantageously manage </w:t>
      </w:r>
      <w:r w:rsidR="00E2160D">
        <w:rPr>
          <w:rFonts w:ascii="Arial" w:hAnsi="Arial" w:cs="Arial"/>
          <w:bCs/>
          <w:sz w:val="20"/>
          <w:szCs w:val="20"/>
        </w:rPr>
        <w:t xml:space="preserve">the </w:t>
      </w:r>
      <w:r w:rsidR="00C5405C">
        <w:rPr>
          <w:rFonts w:ascii="Arial" w:hAnsi="Arial" w:cs="Arial"/>
          <w:bCs/>
          <w:sz w:val="20"/>
          <w:szCs w:val="20"/>
        </w:rPr>
        <w:t>C</w:t>
      </w:r>
      <w:r w:rsidR="00E2160D">
        <w:rPr>
          <w:rFonts w:ascii="Arial" w:hAnsi="Arial" w:cs="Arial"/>
          <w:bCs/>
          <w:sz w:val="20"/>
          <w:szCs w:val="20"/>
        </w:rPr>
        <w:t>ompany’s liquidity in the upcoming months</w:t>
      </w:r>
    </w:p>
    <w:p w14:paraId="02345CB5" w14:textId="31573730" w:rsidR="00705D65" w:rsidRPr="00B4589F" w:rsidRDefault="004D6B1B" w:rsidP="000F4124">
      <w:pPr>
        <w:numPr>
          <w:ilvl w:val="1"/>
          <w:numId w:val="1"/>
        </w:numPr>
        <w:spacing w:before="120" w:after="120"/>
        <w:jc w:val="both"/>
        <w:rPr>
          <w:rFonts w:ascii="Arial" w:hAnsi="Arial" w:cs="Arial"/>
          <w:bCs/>
          <w:sz w:val="20"/>
          <w:szCs w:val="20"/>
        </w:rPr>
      </w:pPr>
      <w:r w:rsidRPr="00B4589F">
        <w:rPr>
          <w:rFonts w:ascii="Arial" w:hAnsi="Arial" w:cs="Arial"/>
          <w:sz w:val="20"/>
          <w:szCs w:val="20"/>
        </w:rPr>
        <w:t>C</w:t>
      </w:r>
      <w:r w:rsidRPr="00B4589F">
        <w:rPr>
          <w:rFonts w:ascii="Arial" w:hAnsi="Arial" w:cs="Arial"/>
          <w:bCs/>
          <w:sz w:val="20"/>
          <w:szCs w:val="20"/>
        </w:rPr>
        <w:t xml:space="preserve">ash and cash equivalent balance reached </w:t>
      </w:r>
      <w:bookmarkStart w:id="3" w:name="_Hlk86229807"/>
      <w:r w:rsidR="00352B38" w:rsidRPr="00B4589F">
        <w:rPr>
          <w:rFonts w:ascii="Arial" w:hAnsi="Arial" w:cs="Arial"/>
          <w:bCs/>
          <w:sz w:val="20"/>
          <w:szCs w:val="20"/>
        </w:rPr>
        <w:t>VND</w:t>
      </w:r>
      <w:r w:rsidR="00664335">
        <w:rPr>
          <w:rFonts w:ascii="Arial" w:hAnsi="Arial" w:cs="Arial"/>
          <w:bCs/>
          <w:sz w:val="20"/>
          <w:szCs w:val="20"/>
        </w:rPr>
        <w:t>7,724</w:t>
      </w:r>
      <w:r w:rsidR="004B669C" w:rsidRPr="00B4589F">
        <w:rPr>
          <w:rFonts w:ascii="Arial" w:hAnsi="Arial" w:cs="Arial"/>
          <w:bCs/>
          <w:sz w:val="20"/>
          <w:szCs w:val="20"/>
        </w:rPr>
        <w:t xml:space="preserve"> </w:t>
      </w:r>
      <w:r w:rsidR="000F4124" w:rsidRPr="00B4589F">
        <w:rPr>
          <w:rFonts w:ascii="Arial" w:hAnsi="Arial" w:cs="Arial"/>
          <w:bCs/>
          <w:sz w:val="20"/>
          <w:szCs w:val="20"/>
        </w:rPr>
        <w:t xml:space="preserve">billion as of </w:t>
      </w:r>
      <w:r w:rsidR="0033493D">
        <w:rPr>
          <w:rFonts w:ascii="Arial" w:hAnsi="Arial" w:cs="Arial"/>
          <w:bCs/>
          <w:sz w:val="20"/>
          <w:szCs w:val="20"/>
        </w:rPr>
        <w:t xml:space="preserve">the </w:t>
      </w:r>
      <w:r w:rsidR="000F4124" w:rsidRPr="00B4589F">
        <w:rPr>
          <w:rFonts w:ascii="Arial" w:hAnsi="Arial" w:cs="Arial"/>
          <w:bCs/>
          <w:sz w:val="20"/>
          <w:szCs w:val="20"/>
        </w:rPr>
        <w:t xml:space="preserve">end </w:t>
      </w:r>
      <w:r w:rsidR="0033493D">
        <w:rPr>
          <w:rFonts w:ascii="Arial" w:hAnsi="Arial" w:cs="Arial"/>
          <w:bCs/>
          <w:sz w:val="20"/>
          <w:szCs w:val="20"/>
        </w:rPr>
        <w:t xml:space="preserve">of </w:t>
      </w:r>
      <w:r w:rsidR="006A5B52">
        <w:rPr>
          <w:rFonts w:ascii="Arial" w:hAnsi="Arial" w:cs="Arial"/>
          <w:bCs/>
          <w:sz w:val="20"/>
          <w:szCs w:val="20"/>
        </w:rPr>
        <w:t>9M</w:t>
      </w:r>
      <w:r w:rsidR="000755BC" w:rsidRPr="00B4589F">
        <w:rPr>
          <w:rFonts w:ascii="Arial" w:hAnsi="Arial" w:cs="Arial"/>
          <w:bCs/>
          <w:sz w:val="20"/>
          <w:szCs w:val="20"/>
        </w:rPr>
        <w:t>2022</w:t>
      </w:r>
      <w:r w:rsidR="000F4124" w:rsidRPr="00B4589F">
        <w:rPr>
          <w:rFonts w:ascii="Arial" w:hAnsi="Arial" w:cs="Arial"/>
          <w:bCs/>
          <w:sz w:val="20"/>
          <w:szCs w:val="20"/>
        </w:rPr>
        <w:t xml:space="preserve">, lower compared to </w:t>
      </w:r>
      <w:r w:rsidR="0033493D">
        <w:rPr>
          <w:rFonts w:ascii="Arial" w:hAnsi="Arial" w:cs="Arial"/>
          <w:bCs/>
          <w:sz w:val="20"/>
          <w:szCs w:val="20"/>
        </w:rPr>
        <w:t xml:space="preserve">the </w:t>
      </w:r>
      <w:r w:rsidR="000F4124" w:rsidRPr="00B4589F">
        <w:rPr>
          <w:rFonts w:ascii="Arial" w:hAnsi="Arial" w:cs="Arial"/>
          <w:bCs/>
          <w:sz w:val="20"/>
          <w:szCs w:val="20"/>
        </w:rPr>
        <w:t xml:space="preserve">end of FY2021, mainly due to </w:t>
      </w:r>
      <w:bookmarkEnd w:id="3"/>
      <w:r w:rsidR="000F4124" w:rsidRPr="00B4589F">
        <w:rPr>
          <w:rFonts w:ascii="Arial" w:hAnsi="Arial" w:cs="Arial"/>
          <w:bCs/>
          <w:sz w:val="20"/>
          <w:szCs w:val="20"/>
        </w:rPr>
        <w:t xml:space="preserve">the </w:t>
      </w:r>
      <w:r w:rsidR="00387542" w:rsidRPr="00387542">
        <w:rPr>
          <w:rFonts w:ascii="Arial" w:hAnsi="Arial" w:cs="Arial"/>
          <w:bCs/>
          <w:sz w:val="20"/>
          <w:szCs w:val="20"/>
        </w:rPr>
        <w:t>acqui</w:t>
      </w:r>
      <w:r w:rsidR="0033493D">
        <w:rPr>
          <w:rFonts w:ascii="Arial" w:hAnsi="Arial" w:cs="Arial"/>
          <w:bCs/>
          <w:sz w:val="20"/>
          <w:szCs w:val="20"/>
        </w:rPr>
        <w:t>sition</w:t>
      </w:r>
      <w:r w:rsidR="00387542" w:rsidRPr="00387542">
        <w:rPr>
          <w:rFonts w:ascii="Arial" w:hAnsi="Arial" w:cs="Arial"/>
          <w:bCs/>
          <w:sz w:val="20"/>
          <w:szCs w:val="20"/>
        </w:rPr>
        <w:t xml:space="preserve"> of Phuc Long and Nyobolt in 3Q2022</w:t>
      </w:r>
      <w:r w:rsidR="00387542">
        <w:rPr>
          <w:rFonts w:ascii="Arial" w:hAnsi="Arial" w:cs="Arial"/>
          <w:bCs/>
          <w:sz w:val="20"/>
          <w:szCs w:val="20"/>
        </w:rPr>
        <w:t>.</w:t>
      </w:r>
    </w:p>
    <w:p w14:paraId="14F25A66" w14:textId="05410CAF" w:rsidR="000B12FE" w:rsidRPr="00BA45D4" w:rsidRDefault="000B12FE" w:rsidP="00BA45D4">
      <w:pPr>
        <w:numPr>
          <w:ilvl w:val="1"/>
          <w:numId w:val="1"/>
        </w:numPr>
        <w:spacing w:before="120" w:after="120"/>
        <w:jc w:val="both"/>
        <w:rPr>
          <w:rFonts w:ascii="Arial" w:hAnsi="Arial" w:cs="Arial"/>
          <w:bCs/>
          <w:sz w:val="20"/>
          <w:szCs w:val="20"/>
        </w:rPr>
      </w:pPr>
      <w:r w:rsidRPr="00BA45D4">
        <w:rPr>
          <w:rFonts w:ascii="Arial" w:hAnsi="Arial" w:cs="Arial"/>
          <w:bCs/>
          <w:sz w:val="20"/>
          <w:szCs w:val="20"/>
        </w:rPr>
        <w:t>Net debt was VND</w:t>
      </w:r>
      <w:r w:rsidR="006205E7" w:rsidRPr="00BA45D4">
        <w:rPr>
          <w:rFonts w:ascii="Arial" w:hAnsi="Arial" w:cs="Arial"/>
          <w:bCs/>
          <w:sz w:val="20"/>
          <w:szCs w:val="20"/>
        </w:rPr>
        <w:t>5</w:t>
      </w:r>
      <w:r w:rsidR="00664335" w:rsidRPr="00BA45D4">
        <w:rPr>
          <w:rFonts w:ascii="Arial" w:hAnsi="Arial" w:cs="Arial"/>
          <w:bCs/>
          <w:sz w:val="20"/>
          <w:szCs w:val="20"/>
        </w:rPr>
        <w:t>3,207</w:t>
      </w:r>
      <w:r w:rsidRPr="00BA45D4">
        <w:rPr>
          <w:rFonts w:ascii="Arial" w:hAnsi="Arial" w:cs="Arial"/>
          <w:bCs/>
          <w:sz w:val="20"/>
          <w:szCs w:val="20"/>
        </w:rPr>
        <w:t xml:space="preserve"> billion a</w:t>
      </w:r>
      <w:r w:rsidR="001569A1" w:rsidRPr="00BA45D4">
        <w:rPr>
          <w:rFonts w:ascii="Arial" w:hAnsi="Arial" w:cs="Arial"/>
          <w:bCs/>
          <w:sz w:val="20"/>
          <w:szCs w:val="20"/>
        </w:rPr>
        <w:t>t</w:t>
      </w:r>
      <w:r w:rsidRPr="00BA45D4">
        <w:rPr>
          <w:rFonts w:ascii="Arial" w:hAnsi="Arial" w:cs="Arial"/>
          <w:bCs/>
          <w:sz w:val="20"/>
          <w:szCs w:val="20"/>
        </w:rPr>
        <w:t xml:space="preserve"> </w:t>
      </w:r>
      <w:r w:rsidR="001569A1" w:rsidRPr="00BA45D4">
        <w:rPr>
          <w:rFonts w:ascii="Arial" w:hAnsi="Arial" w:cs="Arial"/>
          <w:bCs/>
          <w:sz w:val="20"/>
          <w:szCs w:val="20"/>
        </w:rPr>
        <w:t>the</w:t>
      </w:r>
      <w:r w:rsidRPr="00BA45D4">
        <w:rPr>
          <w:rFonts w:ascii="Arial" w:hAnsi="Arial" w:cs="Arial"/>
          <w:bCs/>
          <w:sz w:val="20"/>
          <w:szCs w:val="20"/>
        </w:rPr>
        <w:t xml:space="preserve"> end </w:t>
      </w:r>
      <w:r w:rsidR="0033493D" w:rsidRPr="00BA45D4">
        <w:rPr>
          <w:rFonts w:ascii="Arial" w:hAnsi="Arial" w:cs="Arial"/>
          <w:bCs/>
          <w:sz w:val="20"/>
          <w:szCs w:val="20"/>
        </w:rPr>
        <w:t xml:space="preserve">of </w:t>
      </w:r>
      <w:r w:rsidR="006A5B52" w:rsidRPr="00BA45D4">
        <w:rPr>
          <w:rFonts w:ascii="Arial" w:hAnsi="Arial" w:cs="Arial"/>
          <w:bCs/>
          <w:sz w:val="20"/>
          <w:szCs w:val="20"/>
        </w:rPr>
        <w:t>9M</w:t>
      </w:r>
      <w:r w:rsidR="000755BC" w:rsidRPr="00BA45D4">
        <w:rPr>
          <w:rFonts w:ascii="Arial" w:hAnsi="Arial" w:cs="Arial"/>
          <w:bCs/>
          <w:sz w:val="20"/>
          <w:szCs w:val="20"/>
        </w:rPr>
        <w:t>2022</w:t>
      </w:r>
      <w:r w:rsidRPr="00BA45D4">
        <w:rPr>
          <w:rFonts w:ascii="Arial" w:hAnsi="Arial" w:cs="Arial"/>
          <w:bCs/>
          <w:sz w:val="20"/>
          <w:szCs w:val="20"/>
        </w:rPr>
        <w:t xml:space="preserve">, compared to VND35,540 billion at the end of FY2021, mainly due to </w:t>
      </w:r>
      <w:r w:rsidR="0033493D" w:rsidRPr="00BA45D4">
        <w:rPr>
          <w:rFonts w:ascii="Arial" w:hAnsi="Arial" w:cs="Arial"/>
          <w:bCs/>
          <w:sz w:val="20"/>
          <w:szCs w:val="20"/>
        </w:rPr>
        <w:t xml:space="preserve">a </w:t>
      </w:r>
      <w:r w:rsidRPr="00BA45D4">
        <w:rPr>
          <w:rFonts w:ascii="Arial" w:hAnsi="Arial" w:cs="Arial"/>
          <w:bCs/>
          <w:sz w:val="20"/>
          <w:szCs w:val="20"/>
        </w:rPr>
        <w:t xml:space="preserve">lower cash balance. </w:t>
      </w:r>
    </w:p>
    <w:p w14:paraId="66C6DCB2" w14:textId="012D91E0" w:rsidR="00963DE1" w:rsidRPr="00266E42" w:rsidRDefault="00734FA7" w:rsidP="001F5201">
      <w:pPr>
        <w:numPr>
          <w:ilvl w:val="1"/>
          <w:numId w:val="1"/>
        </w:numPr>
        <w:spacing w:before="120" w:after="120"/>
        <w:jc w:val="both"/>
        <w:rPr>
          <w:rFonts w:ascii="Arial" w:hAnsi="Arial" w:cs="Arial"/>
          <w:b/>
          <w:bCs/>
          <w:sz w:val="20"/>
          <w:szCs w:val="20"/>
          <w:u w:val="single"/>
        </w:rPr>
      </w:pPr>
      <w:r w:rsidRPr="00B4589F">
        <w:rPr>
          <w:rFonts w:ascii="Arial" w:hAnsi="Arial" w:cs="Arial"/>
          <w:sz w:val="20"/>
          <w:szCs w:val="20"/>
        </w:rPr>
        <w:t xml:space="preserve">Capital </w:t>
      </w:r>
      <w:r w:rsidR="002631FD">
        <w:rPr>
          <w:rFonts w:ascii="Arial" w:hAnsi="Arial" w:cs="Arial"/>
          <w:sz w:val="20"/>
          <w:szCs w:val="20"/>
        </w:rPr>
        <w:t>e</w:t>
      </w:r>
      <w:r w:rsidR="002631FD" w:rsidRPr="00B4589F">
        <w:rPr>
          <w:rFonts w:ascii="Arial" w:hAnsi="Arial" w:cs="Arial"/>
          <w:sz w:val="20"/>
          <w:szCs w:val="20"/>
        </w:rPr>
        <w:t>xpenditure</w:t>
      </w:r>
      <w:r w:rsidR="004D3E9C">
        <w:rPr>
          <w:rFonts w:ascii="Arial" w:hAnsi="Arial" w:cs="Arial"/>
          <w:sz w:val="20"/>
          <w:szCs w:val="20"/>
        </w:rPr>
        <w:t>s</w:t>
      </w:r>
      <w:r w:rsidRPr="00B4589F">
        <w:rPr>
          <w:rFonts w:ascii="Arial" w:hAnsi="Arial" w:cs="Arial"/>
          <w:sz w:val="20"/>
          <w:szCs w:val="20"/>
        </w:rPr>
        <w:t xml:space="preserve"> </w:t>
      </w:r>
      <w:r w:rsidR="0034648D" w:rsidRPr="00B4589F">
        <w:rPr>
          <w:rFonts w:ascii="Arial" w:hAnsi="Arial" w:cs="Arial"/>
          <w:sz w:val="20"/>
          <w:szCs w:val="20"/>
        </w:rPr>
        <w:t>in</w:t>
      </w:r>
      <w:r w:rsidRPr="00B4589F">
        <w:rPr>
          <w:rFonts w:ascii="Arial" w:hAnsi="Arial" w:cs="Arial"/>
          <w:sz w:val="20"/>
          <w:szCs w:val="20"/>
        </w:rPr>
        <w:t xml:space="preserve"> </w:t>
      </w:r>
      <w:r w:rsidR="006A5B52">
        <w:rPr>
          <w:rFonts w:ascii="Arial" w:hAnsi="Arial" w:cs="Arial"/>
          <w:sz w:val="20"/>
          <w:szCs w:val="20"/>
        </w:rPr>
        <w:t>9M</w:t>
      </w:r>
      <w:r w:rsidR="000755BC" w:rsidRPr="00B4589F">
        <w:rPr>
          <w:rFonts w:ascii="Arial" w:hAnsi="Arial" w:cs="Arial"/>
          <w:sz w:val="20"/>
          <w:szCs w:val="20"/>
        </w:rPr>
        <w:t>2022</w:t>
      </w:r>
      <w:r w:rsidRPr="00B4589F">
        <w:rPr>
          <w:rFonts w:ascii="Arial" w:hAnsi="Arial" w:cs="Arial"/>
          <w:sz w:val="20"/>
          <w:szCs w:val="20"/>
        </w:rPr>
        <w:t xml:space="preserve"> </w:t>
      </w:r>
      <w:r w:rsidR="001569A1" w:rsidRPr="00B4589F">
        <w:rPr>
          <w:rFonts w:ascii="Arial" w:hAnsi="Arial" w:cs="Arial"/>
          <w:sz w:val="20"/>
          <w:szCs w:val="20"/>
        </w:rPr>
        <w:t>reached</w:t>
      </w:r>
      <w:r w:rsidRPr="00B4589F">
        <w:rPr>
          <w:rFonts w:ascii="Arial" w:hAnsi="Arial" w:cs="Arial"/>
          <w:sz w:val="20"/>
          <w:szCs w:val="20"/>
        </w:rPr>
        <w:t xml:space="preserve"> </w:t>
      </w:r>
      <w:r w:rsidR="00277205" w:rsidRPr="00B4589F">
        <w:rPr>
          <w:rFonts w:ascii="Arial" w:hAnsi="Arial" w:cs="Arial"/>
          <w:sz w:val="20"/>
          <w:szCs w:val="20"/>
        </w:rPr>
        <w:t>VND</w:t>
      </w:r>
      <w:r w:rsidR="003F0D18">
        <w:rPr>
          <w:rFonts w:ascii="Arial" w:hAnsi="Arial" w:cs="Arial"/>
          <w:sz w:val="20"/>
          <w:szCs w:val="20"/>
        </w:rPr>
        <w:t>3,06</w:t>
      </w:r>
      <w:r w:rsidR="00664335">
        <w:rPr>
          <w:rFonts w:ascii="Arial" w:hAnsi="Arial" w:cs="Arial"/>
          <w:sz w:val="20"/>
          <w:szCs w:val="20"/>
        </w:rPr>
        <w:t>9</w:t>
      </w:r>
      <w:r w:rsidR="00277205" w:rsidRPr="00B4589F">
        <w:rPr>
          <w:rFonts w:ascii="Arial" w:hAnsi="Arial" w:cs="Arial"/>
          <w:sz w:val="20"/>
          <w:szCs w:val="20"/>
        </w:rPr>
        <w:t xml:space="preserve"> </w:t>
      </w:r>
      <w:r w:rsidR="0034648D" w:rsidRPr="00B4589F">
        <w:rPr>
          <w:rFonts w:ascii="Arial" w:hAnsi="Arial" w:cs="Arial"/>
          <w:sz w:val="20"/>
          <w:szCs w:val="20"/>
        </w:rPr>
        <w:t>billion</w:t>
      </w:r>
      <w:r w:rsidR="003D28E9" w:rsidRPr="00B4589F">
        <w:rPr>
          <w:rFonts w:ascii="Arial" w:hAnsi="Arial" w:cs="Arial"/>
          <w:sz w:val="20"/>
          <w:szCs w:val="20"/>
        </w:rPr>
        <w:t>,</w:t>
      </w:r>
      <w:r w:rsidR="0034648D" w:rsidRPr="00B4589F">
        <w:rPr>
          <w:rFonts w:ascii="Arial" w:hAnsi="Arial" w:cs="Arial"/>
          <w:sz w:val="20"/>
          <w:szCs w:val="20"/>
        </w:rPr>
        <w:t xml:space="preserve"> </w:t>
      </w:r>
      <w:r w:rsidR="004F7BF2" w:rsidRPr="00B4589F">
        <w:rPr>
          <w:rFonts w:ascii="Arial" w:hAnsi="Arial" w:cs="Arial"/>
          <w:sz w:val="20"/>
          <w:szCs w:val="20"/>
        </w:rPr>
        <w:t xml:space="preserve">compared to </w:t>
      </w:r>
      <w:r w:rsidR="00EA2312" w:rsidRPr="00B4589F">
        <w:rPr>
          <w:rFonts w:ascii="Arial" w:hAnsi="Arial" w:cs="Arial"/>
          <w:sz w:val="20"/>
          <w:szCs w:val="20"/>
        </w:rPr>
        <w:t>VND</w:t>
      </w:r>
      <w:r w:rsidR="001407E8">
        <w:rPr>
          <w:rFonts w:ascii="Arial" w:hAnsi="Arial" w:cs="Arial"/>
          <w:sz w:val="20"/>
          <w:szCs w:val="20"/>
        </w:rPr>
        <w:t>2</w:t>
      </w:r>
      <w:r w:rsidR="0043684B">
        <w:rPr>
          <w:rFonts w:ascii="Arial" w:hAnsi="Arial" w:cs="Arial"/>
          <w:sz w:val="20"/>
          <w:szCs w:val="20"/>
        </w:rPr>
        <w:t>,1</w:t>
      </w:r>
      <w:r w:rsidR="001407E8">
        <w:rPr>
          <w:rFonts w:ascii="Arial" w:hAnsi="Arial" w:cs="Arial"/>
          <w:sz w:val="20"/>
          <w:szCs w:val="20"/>
        </w:rPr>
        <w:t>15</w:t>
      </w:r>
      <w:r w:rsidR="00EA2312" w:rsidRPr="00B4589F">
        <w:rPr>
          <w:rFonts w:ascii="Arial" w:hAnsi="Arial" w:cs="Arial"/>
          <w:sz w:val="20"/>
          <w:szCs w:val="20"/>
        </w:rPr>
        <w:t xml:space="preserve"> </w:t>
      </w:r>
      <w:r w:rsidR="004F7BF2" w:rsidRPr="00B4589F">
        <w:rPr>
          <w:rFonts w:ascii="Arial" w:hAnsi="Arial" w:cs="Arial"/>
          <w:sz w:val="20"/>
          <w:szCs w:val="20"/>
        </w:rPr>
        <w:t xml:space="preserve">billion in </w:t>
      </w:r>
      <w:r w:rsidR="0033493D">
        <w:rPr>
          <w:rFonts w:ascii="Arial" w:hAnsi="Arial" w:cs="Arial"/>
          <w:sz w:val="20"/>
          <w:szCs w:val="20"/>
        </w:rPr>
        <w:t xml:space="preserve">the </w:t>
      </w:r>
      <w:r w:rsidR="004F7BF2" w:rsidRPr="00B4589F">
        <w:rPr>
          <w:rFonts w:ascii="Arial" w:hAnsi="Arial" w:cs="Arial"/>
          <w:sz w:val="20"/>
          <w:szCs w:val="20"/>
        </w:rPr>
        <w:t>same period last year</w:t>
      </w:r>
      <w:r w:rsidR="00EF2E7C" w:rsidRPr="00B4589F">
        <w:rPr>
          <w:rFonts w:ascii="Arial" w:hAnsi="Arial" w:cs="Arial"/>
          <w:sz w:val="20"/>
          <w:szCs w:val="20"/>
        </w:rPr>
        <w:t>.</w:t>
      </w:r>
      <w:r w:rsidR="00E956ED" w:rsidRPr="00B4589F">
        <w:rPr>
          <w:rFonts w:ascii="Arial" w:hAnsi="Arial" w:cs="Arial"/>
          <w:sz w:val="20"/>
          <w:szCs w:val="20"/>
        </w:rPr>
        <w:t xml:space="preserve"> </w:t>
      </w:r>
    </w:p>
    <w:p w14:paraId="00F0940A" w14:textId="040BBD19" w:rsidR="00266E42" w:rsidRPr="00581869" w:rsidRDefault="00266E42" w:rsidP="00581869">
      <w:pPr>
        <w:numPr>
          <w:ilvl w:val="1"/>
          <w:numId w:val="1"/>
        </w:numPr>
        <w:spacing w:before="120" w:after="120"/>
        <w:jc w:val="both"/>
        <w:rPr>
          <w:rFonts w:ascii="Arial" w:hAnsi="Arial" w:cs="Arial"/>
          <w:sz w:val="20"/>
          <w:szCs w:val="20"/>
        </w:rPr>
      </w:pPr>
      <w:r w:rsidRPr="00581869">
        <w:rPr>
          <w:rFonts w:ascii="Arial" w:hAnsi="Arial" w:cs="Arial"/>
          <w:sz w:val="20"/>
          <w:szCs w:val="20"/>
        </w:rPr>
        <w:t xml:space="preserve">Masan successfully closed a major syndicated loan totaled to $600 million from </w:t>
      </w:r>
      <w:r w:rsidR="00664335">
        <w:rPr>
          <w:rFonts w:ascii="Arial" w:hAnsi="Arial" w:cs="Arial"/>
          <w:sz w:val="20"/>
          <w:szCs w:val="20"/>
        </w:rPr>
        <w:t>nearly 40</w:t>
      </w:r>
      <w:r w:rsidRPr="00581869">
        <w:rPr>
          <w:rFonts w:ascii="Arial" w:hAnsi="Arial" w:cs="Arial"/>
          <w:sz w:val="20"/>
          <w:szCs w:val="20"/>
        </w:rPr>
        <w:t xml:space="preserve"> financial institutions, demonstrating strong credit in a volatile financial market. </w:t>
      </w:r>
      <w:r w:rsidR="006A5E34">
        <w:rPr>
          <w:rFonts w:ascii="Arial" w:hAnsi="Arial" w:cs="Arial"/>
          <w:sz w:val="20"/>
          <w:szCs w:val="20"/>
        </w:rPr>
        <w:t xml:space="preserve">The </w:t>
      </w:r>
      <w:r w:rsidR="004027FB">
        <w:rPr>
          <w:rFonts w:ascii="Arial" w:hAnsi="Arial" w:cs="Arial"/>
          <w:sz w:val="20"/>
          <w:szCs w:val="20"/>
        </w:rPr>
        <w:t xml:space="preserve">five-year </w:t>
      </w:r>
      <w:r w:rsidR="006A5E34">
        <w:rPr>
          <w:rFonts w:ascii="Arial" w:hAnsi="Arial" w:cs="Arial"/>
          <w:sz w:val="20"/>
          <w:szCs w:val="20"/>
        </w:rPr>
        <w:t>deal, which will refinance part of the outstanding debts</w:t>
      </w:r>
      <w:r w:rsidRPr="00581869">
        <w:rPr>
          <w:rFonts w:ascii="Arial" w:hAnsi="Arial" w:cs="Arial"/>
          <w:sz w:val="20"/>
          <w:szCs w:val="20"/>
        </w:rPr>
        <w:t xml:space="preserve"> </w:t>
      </w:r>
      <w:r w:rsidR="006A5E34">
        <w:rPr>
          <w:rFonts w:ascii="Arial" w:hAnsi="Arial" w:cs="Arial"/>
          <w:sz w:val="20"/>
          <w:szCs w:val="20"/>
        </w:rPr>
        <w:t xml:space="preserve">at </w:t>
      </w:r>
      <w:r w:rsidR="006401DE">
        <w:rPr>
          <w:rFonts w:ascii="Arial" w:hAnsi="Arial" w:cs="Arial"/>
          <w:sz w:val="20"/>
          <w:szCs w:val="20"/>
        </w:rPr>
        <w:t xml:space="preserve">a more </w:t>
      </w:r>
      <w:r w:rsidR="006A5E34">
        <w:rPr>
          <w:rFonts w:ascii="Arial" w:hAnsi="Arial" w:cs="Arial"/>
          <w:sz w:val="20"/>
          <w:szCs w:val="20"/>
        </w:rPr>
        <w:t xml:space="preserve">competitive </w:t>
      </w:r>
      <w:r w:rsidR="00536550">
        <w:rPr>
          <w:rFonts w:ascii="Arial" w:hAnsi="Arial" w:cs="Arial"/>
          <w:sz w:val="20"/>
          <w:szCs w:val="20"/>
        </w:rPr>
        <w:t>interest</w:t>
      </w:r>
      <w:r w:rsidR="006A5E34">
        <w:rPr>
          <w:rFonts w:ascii="Arial" w:hAnsi="Arial" w:cs="Arial"/>
          <w:sz w:val="20"/>
          <w:szCs w:val="20"/>
        </w:rPr>
        <w:t xml:space="preserve"> rates of</w:t>
      </w:r>
      <w:r w:rsidR="00CC7837">
        <w:rPr>
          <w:rFonts w:ascii="Arial" w:hAnsi="Arial" w:cs="Arial"/>
          <w:sz w:val="20"/>
          <w:szCs w:val="20"/>
        </w:rPr>
        <w:t xml:space="preserve"> 6.5</w:t>
      </w:r>
      <w:r w:rsidR="006A5E34">
        <w:rPr>
          <w:rFonts w:ascii="Arial" w:hAnsi="Arial" w:cs="Arial"/>
          <w:sz w:val="20"/>
          <w:szCs w:val="20"/>
        </w:rPr>
        <w:t>%, will effectively reduce</w:t>
      </w:r>
      <w:r w:rsidR="006401DE">
        <w:rPr>
          <w:rFonts w:ascii="Arial" w:hAnsi="Arial" w:cs="Arial"/>
          <w:sz w:val="20"/>
          <w:szCs w:val="20"/>
        </w:rPr>
        <w:t xml:space="preserve"> financial pressure of the firm. </w:t>
      </w:r>
    </w:p>
    <w:p w14:paraId="6125A34A" w14:textId="5038DFBC" w:rsidR="00171E68" w:rsidRPr="006401DE" w:rsidRDefault="007E21DA" w:rsidP="00171E68">
      <w:pPr>
        <w:pStyle w:val="ColorfulList-Accent11"/>
        <w:spacing w:after="120"/>
        <w:ind w:left="0"/>
        <w:contextualSpacing w:val="0"/>
        <w:jc w:val="both"/>
        <w:rPr>
          <w:rFonts w:ascii="Arial" w:hAnsi="Arial" w:cs="Arial"/>
          <w:b/>
          <w:bCs/>
          <w:sz w:val="20"/>
          <w:szCs w:val="20"/>
        </w:rPr>
      </w:pPr>
      <w:r w:rsidRPr="006401DE">
        <w:rPr>
          <w:rFonts w:ascii="Arial" w:hAnsi="Arial" w:cs="Arial"/>
          <w:b/>
          <w:bCs/>
          <w:sz w:val="20"/>
          <w:szCs w:val="20"/>
          <w:u w:val="single"/>
        </w:rPr>
        <w:t>FY2022</w:t>
      </w:r>
      <w:r w:rsidR="009349FE" w:rsidRPr="006401DE">
        <w:rPr>
          <w:rFonts w:ascii="Arial" w:hAnsi="Arial" w:cs="Arial"/>
          <w:b/>
          <w:bCs/>
          <w:sz w:val="20"/>
          <w:szCs w:val="20"/>
          <w:u w:val="single"/>
        </w:rPr>
        <w:t xml:space="preserve"> </w:t>
      </w:r>
      <w:r w:rsidRPr="006401DE">
        <w:rPr>
          <w:rFonts w:ascii="Arial" w:hAnsi="Arial" w:cs="Arial"/>
          <w:b/>
          <w:bCs/>
          <w:sz w:val="20"/>
          <w:szCs w:val="20"/>
          <w:u w:val="single"/>
        </w:rPr>
        <w:t>Forecast</w:t>
      </w:r>
      <w:r w:rsidR="00B84EF2" w:rsidRPr="006401DE">
        <w:rPr>
          <w:rFonts w:ascii="Arial" w:hAnsi="Arial" w:cs="Arial"/>
          <w:b/>
          <w:bCs/>
          <w:sz w:val="20"/>
          <w:szCs w:val="20"/>
          <w:u w:val="single"/>
        </w:rPr>
        <w:t xml:space="preserve"> and </w:t>
      </w:r>
      <w:r w:rsidR="00C4566E" w:rsidRPr="006401DE">
        <w:rPr>
          <w:rFonts w:ascii="Arial" w:hAnsi="Arial" w:cs="Arial"/>
          <w:b/>
          <w:bCs/>
          <w:sz w:val="20"/>
          <w:szCs w:val="20"/>
          <w:u w:val="single"/>
        </w:rPr>
        <w:t>4Q</w:t>
      </w:r>
      <w:r w:rsidR="00B84EF2" w:rsidRPr="006401DE">
        <w:rPr>
          <w:rFonts w:ascii="Arial" w:hAnsi="Arial" w:cs="Arial"/>
          <w:b/>
          <w:bCs/>
          <w:sz w:val="20"/>
          <w:szCs w:val="20"/>
          <w:u w:val="single"/>
        </w:rPr>
        <w:t>2022 Initiatives</w:t>
      </w:r>
      <w:r w:rsidR="00171E68" w:rsidRPr="006401DE">
        <w:rPr>
          <w:rFonts w:ascii="Arial" w:hAnsi="Arial" w:cs="Arial"/>
          <w:b/>
          <w:bCs/>
          <w:sz w:val="20"/>
          <w:szCs w:val="20"/>
          <w:u w:val="single"/>
        </w:rPr>
        <w:t>:</w:t>
      </w:r>
    </w:p>
    <w:p w14:paraId="616E46F1" w14:textId="3D54BCC6" w:rsidR="00F077E2" w:rsidRPr="00963DE1" w:rsidRDefault="00C4566E" w:rsidP="00923486">
      <w:pPr>
        <w:pStyle w:val="ColorfulList-Accent11"/>
        <w:spacing w:after="120"/>
        <w:ind w:left="0"/>
        <w:contextualSpacing w:val="0"/>
        <w:jc w:val="both"/>
        <w:rPr>
          <w:rFonts w:ascii="Arial" w:hAnsi="Arial" w:cs="Arial"/>
          <w:sz w:val="20"/>
          <w:szCs w:val="20"/>
        </w:rPr>
      </w:pPr>
      <w:r w:rsidRPr="006401DE">
        <w:rPr>
          <w:rFonts w:ascii="Arial" w:hAnsi="Arial" w:cs="Arial"/>
          <w:sz w:val="20"/>
          <w:szCs w:val="20"/>
        </w:rPr>
        <w:t xml:space="preserve">Based on 9M2022 performance and the current momentum, on a like-for-like basis, Masan expects to deliver </w:t>
      </w:r>
      <w:r w:rsidR="006401DE" w:rsidRPr="006401DE">
        <w:rPr>
          <w:rFonts w:ascii="Arial" w:hAnsi="Arial" w:cs="Arial"/>
          <w:sz w:val="20"/>
          <w:szCs w:val="20"/>
        </w:rPr>
        <w:t>VND75,000 – 80,000 billion</w:t>
      </w:r>
      <w:r w:rsidRPr="006401DE">
        <w:rPr>
          <w:rFonts w:ascii="Arial" w:hAnsi="Arial" w:cs="Arial"/>
          <w:sz w:val="20"/>
          <w:szCs w:val="20"/>
        </w:rPr>
        <w:t xml:space="preserve"> in top line and </w:t>
      </w:r>
      <w:r w:rsidR="006401DE" w:rsidRPr="006401DE">
        <w:rPr>
          <w:rFonts w:ascii="Arial" w:hAnsi="Arial" w:cs="Arial"/>
          <w:sz w:val="20"/>
          <w:szCs w:val="20"/>
        </w:rPr>
        <w:t>VND4,</w:t>
      </w:r>
      <w:r w:rsidR="001A5DA3">
        <w:rPr>
          <w:rFonts w:ascii="Arial" w:hAnsi="Arial" w:cs="Arial"/>
          <w:sz w:val="20"/>
          <w:szCs w:val="20"/>
        </w:rPr>
        <w:t>8</w:t>
      </w:r>
      <w:r w:rsidR="006401DE" w:rsidRPr="006401DE">
        <w:rPr>
          <w:rFonts w:ascii="Arial" w:hAnsi="Arial" w:cs="Arial"/>
          <w:sz w:val="20"/>
          <w:szCs w:val="20"/>
        </w:rPr>
        <w:t xml:space="preserve">00 – </w:t>
      </w:r>
      <w:r w:rsidR="001A5DA3">
        <w:rPr>
          <w:rFonts w:ascii="Arial" w:hAnsi="Arial" w:cs="Arial"/>
          <w:sz w:val="20"/>
          <w:szCs w:val="20"/>
        </w:rPr>
        <w:t>5,5</w:t>
      </w:r>
      <w:r w:rsidR="006401DE" w:rsidRPr="006401DE">
        <w:rPr>
          <w:rFonts w:ascii="Arial" w:hAnsi="Arial" w:cs="Arial"/>
          <w:sz w:val="20"/>
          <w:szCs w:val="20"/>
        </w:rPr>
        <w:t>00 billion</w:t>
      </w:r>
      <w:r w:rsidR="006401DE">
        <w:rPr>
          <w:rFonts w:ascii="Arial" w:hAnsi="Arial" w:cs="Arial"/>
          <w:sz w:val="20"/>
          <w:szCs w:val="20"/>
        </w:rPr>
        <w:t xml:space="preserve"> in NPAT Pre-MI</w:t>
      </w:r>
      <w:r w:rsidRPr="00C4566E">
        <w:rPr>
          <w:rFonts w:ascii="Arial" w:hAnsi="Arial" w:cs="Arial"/>
          <w:sz w:val="20"/>
          <w:szCs w:val="20"/>
        </w:rPr>
        <w:t>.</w:t>
      </w:r>
      <w:r>
        <w:rPr>
          <w:rFonts w:ascii="Arial" w:hAnsi="Arial" w:cs="Arial"/>
          <w:sz w:val="20"/>
          <w:szCs w:val="20"/>
        </w:rPr>
        <w:t xml:space="preserve"> </w:t>
      </w:r>
      <w:r w:rsidR="004027FB">
        <w:rPr>
          <w:rFonts w:ascii="Arial" w:hAnsi="Arial" w:cs="Arial"/>
          <w:sz w:val="20"/>
          <w:szCs w:val="20"/>
        </w:rPr>
        <w:t xml:space="preserve">The updated estimates are lower than MSN’s FY guidance at the beginning of the year, which has been impacted by weaker consumer sentiments and market conditions. However, </w:t>
      </w:r>
      <w:r w:rsidR="00965EEF">
        <w:rPr>
          <w:rFonts w:ascii="Arial" w:hAnsi="Arial" w:cs="Arial"/>
          <w:sz w:val="20"/>
          <w:szCs w:val="20"/>
        </w:rPr>
        <w:t>Masan</w:t>
      </w:r>
      <w:r w:rsidR="004027FB">
        <w:rPr>
          <w:rFonts w:ascii="Arial" w:hAnsi="Arial" w:cs="Arial"/>
          <w:sz w:val="20"/>
          <w:szCs w:val="20"/>
        </w:rPr>
        <w:t xml:space="preserve"> delivered solid growth when normalized for 2021’s high base and company’s latest quarter showed strong momentum for growth ahead with early signs of success for its strategic initiatives. </w:t>
      </w:r>
      <w:r w:rsidR="00F077E2" w:rsidRPr="00963DE1">
        <w:rPr>
          <w:rFonts w:ascii="Arial" w:hAnsi="Arial" w:cs="Arial"/>
          <w:sz w:val="20"/>
          <w:szCs w:val="20"/>
        </w:rPr>
        <w:t xml:space="preserve">Masan will focus on the below </w:t>
      </w:r>
      <w:r w:rsidR="00E10EC2" w:rsidRPr="00963DE1">
        <w:rPr>
          <w:rFonts w:ascii="Arial" w:hAnsi="Arial" w:cs="Arial"/>
          <w:sz w:val="20"/>
          <w:szCs w:val="20"/>
        </w:rPr>
        <w:t>initiatives</w:t>
      </w:r>
      <w:r w:rsidR="006764EC">
        <w:rPr>
          <w:rFonts w:ascii="Arial" w:hAnsi="Arial" w:cs="Arial"/>
          <w:bCs/>
          <w:sz w:val="20"/>
          <w:szCs w:val="20"/>
        </w:rPr>
        <w:t xml:space="preserve"> </w:t>
      </w:r>
      <w:r w:rsidR="002A7560">
        <w:rPr>
          <w:rFonts w:ascii="Arial" w:hAnsi="Arial" w:cs="Arial"/>
          <w:bCs/>
          <w:sz w:val="20"/>
          <w:szCs w:val="20"/>
        </w:rPr>
        <w:t>for the remainder of the year</w:t>
      </w:r>
      <w:r w:rsidR="00F077E2" w:rsidRPr="00963DE1">
        <w:rPr>
          <w:rFonts w:ascii="Arial" w:hAnsi="Arial" w:cs="Arial"/>
          <w:sz w:val="20"/>
          <w:szCs w:val="20"/>
        </w:rPr>
        <w:t xml:space="preserve">: </w:t>
      </w:r>
    </w:p>
    <w:p w14:paraId="4504F6A2" w14:textId="37BE2F8A" w:rsidR="00211DCD" w:rsidRPr="00993E68" w:rsidRDefault="00211DCD" w:rsidP="00F077E2">
      <w:pPr>
        <w:pStyle w:val="ColorfulList-Accent11"/>
        <w:numPr>
          <w:ilvl w:val="0"/>
          <w:numId w:val="1"/>
        </w:numPr>
        <w:spacing w:after="120"/>
        <w:ind w:left="720"/>
        <w:contextualSpacing w:val="0"/>
        <w:jc w:val="both"/>
        <w:rPr>
          <w:rFonts w:ascii="Arial" w:hAnsi="Arial" w:cs="Arial"/>
          <w:bCs/>
          <w:sz w:val="20"/>
          <w:szCs w:val="20"/>
        </w:rPr>
      </w:pPr>
      <w:r w:rsidRPr="00993E68">
        <w:rPr>
          <w:rFonts w:ascii="Arial" w:hAnsi="Arial" w:cs="Arial"/>
          <w:b/>
          <w:sz w:val="20"/>
          <w:szCs w:val="20"/>
        </w:rPr>
        <w:t>TCX</w:t>
      </w:r>
      <w:r w:rsidRPr="001F5201">
        <w:rPr>
          <w:rFonts w:ascii="Arial" w:hAnsi="Arial" w:cs="Arial"/>
          <w:b/>
          <w:sz w:val="20"/>
          <w:szCs w:val="20"/>
        </w:rPr>
        <w:t>:</w:t>
      </w:r>
      <w:r>
        <w:rPr>
          <w:rFonts w:ascii="Arial" w:hAnsi="Arial" w:cs="Arial"/>
          <w:bCs/>
          <w:sz w:val="20"/>
          <w:szCs w:val="20"/>
        </w:rPr>
        <w:t xml:space="preserve">  </w:t>
      </w:r>
    </w:p>
    <w:p w14:paraId="72445023" w14:textId="50042DBE" w:rsidR="002A7560" w:rsidRPr="00E10EC2" w:rsidRDefault="002A7560" w:rsidP="00E10EC2">
      <w:pPr>
        <w:pStyle w:val="ColorfulList-Accent11"/>
        <w:numPr>
          <w:ilvl w:val="1"/>
          <w:numId w:val="1"/>
        </w:numPr>
        <w:spacing w:after="120"/>
        <w:contextualSpacing w:val="0"/>
        <w:jc w:val="both"/>
        <w:rPr>
          <w:rFonts w:ascii="Arial" w:hAnsi="Arial" w:cs="Arial"/>
          <w:b/>
          <w:sz w:val="20"/>
          <w:szCs w:val="20"/>
        </w:rPr>
      </w:pPr>
      <w:r w:rsidRPr="00F077E2">
        <w:rPr>
          <w:rFonts w:ascii="Arial" w:hAnsi="Arial" w:cs="Arial"/>
          <w:b/>
          <w:sz w:val="20"/>
          <w:szCs w:val="20"/>
        </w:rPr>
        <w:t>WCM:</w:t>
      </w:r>
      <w:r w:rsidRPr="001F5201">
        <w:rPr>
          <w:rFonts w:ascii="Arial" w:hAnsi="Arial" w:cs="Arial"/>
          <w:bCs/>
          <w:sz w:val="20"/>
          <w:szCs w:val="20"/>
        </w:rPr>
        <w:t xml:space="preserve"> </w:t>
      </w:r>
      <w:r w:rsidR="000D7C79">
        <w:rPr>
          <w:rFonts w:ascii="Arial" w:hAnsi="Arial" w:cs="Arial"/>
          <w:bCs/>
          <w:sz w:val="20"/>
          <w:szCs w:val="20"/>
        </w:rPr>
        <w:t>O</w:t>
      </w:r>
      <w:r w:rsidRPr="00993E68">
        <w:rPr>
          <w:rFonts w:ascii="Arial" w:hAnsi="Arial" w:cs="Arial"/>
          <w:bCs/>
          <w:sz w:val="20"/>
          <w:szCs w:val="20"/>
        </w:rPr>
        <w:t xml:space="preserve">pen </w:t>
      </w:r>
      <w:r w:rsidR="00E10EC2">
        <w:rPr>
          <w:rFonts w:ascii="Arial" w:hAnsi="Arial" w:cs="Arial"/>
          <w:bCs/>
          <w:sz w:val="20"/>
          <w:szCs w:val="20"/>
        </w:rPr>
        <w:t>300</w:t>
      </w:r>
      <w:r>
        <w:rPr>
          <w:rFonts w:ascii="Arial" w:hAnsi="Arial" w:cs="Arial"/>
          <w:bCs/>
          <w:sz w:val="20"/>
          <w:szCs w:val="20"/>
        </w:rPr>
        <w:t>+</w:t>
      </w:r>
      <w:r w:rsidRPr="00993E68">
        <w:rPr>
          <w:rFonts w:ascii="Arial" w:hAnsi="Arial" w:cs="Arial"/>
          <w:bCs/>
          <w:sz w:val="20"/>
          <w:szCs w:val="20"/>
        </w:rPr>
        <w:t xml:space="preserve"> new stores in </w:t>
      </w:r>
      <w:r w:rsidR="00E10EC2">
        <w:rPr>
          <w:rFonts w:ascii="Arial" w:hAnsi="Arial" w:cs="Arial"/>
          <w:bCs/>
          <w:sz w:val="20"/>
          <w:szCs w:val="20"/>
        </w:rPr>
        <w:t>4Q</w:t>
      </w:r>
      <w:r w:rsidRPr="00993E68">
        <w:rPr>
          <w:rFonts w:ascii="Arial" w:hAnsi="Arial" w:cs="Arial"/>
          <w:bCs/>
          <w:sz w:val="20"/>
          <w:szCs w:val="20"/>
        </w:rPr>
        <w:t xml:space="preserve">2022. </w:t>
      </w:r>
      <w:r>
        <w:rPr>
          <w:rFonts w:ascii="Arial" w:hAnsi="Arial" w:cs="Arial"/>
          <w:bCs/>
          <w:sz w:val="20"/>
          <w:szCs w:val="20"/>
        </w:rPr>
        <w:t>C</w:t>
      </w:r>
      <w:r w:rsidRPr="00993E68">
        <w:rPr>
          <w:rFonts w:ascii="Arial" w:hAnsi="Arial" w:cs="Arial"/>
          <w:bCs/>
          <w:sz w:val="20"/>
          <w:szCs w:val="20"/>
        </w:rPr>
        <w:t>ontinue to</w:t>
      </w:r>
      <w:r>
        <w:rPr>
          <w:rFonts w:ascii="Arial" w:hAnsi="Arial" w:cs="Arial"/>
          <w:b/>
          <w:sz w:val="20"/>
          <w:szCs w:val="20"/>
        </w:rPr>
        <w:t xml:space="preserve"> </w:t>
      </w:r>
      <w:r>
        <w:rPr>
          <w:rFonts w:ascii="Arial" w:hAnsi="Arial" w:cs="Arial"/>
          <w:bCs/>
          <w:sz w:val="20"/>
          <w:szCs w:val="20"/>
        </w:rPr>
        <w:t xml:space="preserve">optimize </w:t>
      </w:r>
      <w:r w:rsidR="0053536D">
        <w:rPr>
          <w:rFonts w:ascii="Arial" w:hAnsi="Arial" w:cs="Arial"/>
          <w:bCs/>
          <w:sz w:val="20"/>
          <w:szCs w:val="20"/>
        </w:rPr>
        <w:t>total commercial margin</w:t>
      </w:r>
      <w:r w:rsidR="00350EA2">
        <w:rPr>
          <w:rFonts w:ascii="Arial" w:hAnsi="Arial" w:cs="Arial"/>
          <w:bCs/>
          <w:sz w:val="20"/>
          <w:szCs w:val="20"/>
        </w:rPr>
        <w:t xml:space="preserve">, </w:t>
      </w:r>
      <w:r>
        <w:rPr>
          <w:rFonts w:ascii="Arial" w:hAnsi="Arial" w:cs="Arial"/>
          <w:bCs/>
          <w:sz w:val="20"/>
          <w:szCs w:val="20"/>
        </w:rPr>
        <w:t xml:space="preserve">product assortment, promotion schemes, and operating costs to protect profitability. </w:t>
      </w:r>
      <w:r w:rsidR="00E10EC2">
        <w:rPr>
          <w:rFonts w:ascii="Arial" w:hAnsi="Arial" w:cs="Arial"/>
          <w:bCs/>
          <w:sz w:val="20"/>
          <w:szCs w:val="20"/>
        </w:rPr>
        <w:t xml:space="preserve">Roll out </w:t>
      </w:r>
      <w:r w:rsidR="00E10EC2" w:rsidRPr="00E10EC2">
        <w:rPr>
          <w:rFonts w:ascii="Arial" w:hAnsi="Arial" w:cs="Arial"/>
          <w:bCs/>
          <w:sz w:val="20"/>
          <w:szCs w:val="20"/>
        </w:rPr>
        <w:t>50 - 70 W</w:t>
      </w:r>
      <w:r w:rsidR="00E10EC2">
        <w:rPr>
          <w:rFonts w:ascii="Arial" w:hAnsi="Arial" w:cs="Arial"/>
          <w:bCs/>
          <w:sz w:val="20"/>
          <w:szCs w:val="20"/>
        </w:rPr>
        <w:t>I</w:t>
      </w:r>
      <w:r w:rsidR="00C4566E">
        <w:rPr>
          <w:rFonts w:ascii="Arial" w:hAnsi="Arial" w:cs="Arial"/>
          <w:bCs/>
          <w:sz w:val="20"/>
          <w:szCs w:val="20"/>
        </w:rPr>
        <w:t>N</w:t>
      </w:r>
      <w:r w:rsidR="00E10EC2" w:rsidRPr="00E10EC2">
        <w:rPr>
          <w:rFonts w:ascii="Arial" w:hAnsi="Arial" w:cs="Arial"/>
          <w:bCs/>
          <w:sz w:val="20"/>
          <w:szCs w:val="20"/>
        </w:rPr>
        <w:t xml:space="preserve"> stores and membership program to set </w:t>
      </w:r>
      <w:r w:rsidR="0033493D">
        <w:rPr>
          <w:rFonts w:ascii="Arial" w:hAnsi="Arial" w:cs="Arial"/>
          <w:bCs/>
          <w:sz w:val="20"/>
          <w:szCs w:val="20"/>
        </w:rPr>
        <w:t xml:space="preserve">a </w:t>
      </w:r>
      <w:r w:rsidR="00E10EC2" w:rsidRPr="00E10EC2">
        <w:rPr>
          <w:rFonts w:ascii="Arial" w:hAnsi="Arial" w:cs="Arial"/>
          <w:bCs/>
          <w:sz w:val="20"/>
          <w:szCs w:val="20"/>
        </w:rPr>
        <w:t>foundation for new growth engines</w:t>
      </w:r>
      <w:r w:rsidR="00E10EC2">
        <w:rPr>
          <w:rFonts w:ascii="Arial" w:hAnsi="Arial" w:cs="Arial"/>
          <w:bCs/>
          <w:sz w:val="20"/>
          <w:szCs w:val="20"/>
        </w:rPr>
        <w:t xml:space="preserve"> as well as finalize benefits scheme with Trusting Social and Techcombank to roll out financial products within WIN and WinMart+. L</w:t>
      </w:r>
      <w:r w:rsidR="00E10EC2" w:rsidRPr="00E10EC2">
        <w:rPr>
          <w:rFonts w:ascii="Arial" w:hAnsi="Arial" w:cs="Arial"/>
          <w:bCs/>
          <w:sz w:val="20"/>
          <w:szCs w:val="20"/>
        </w:rPr>
        <w:t>aunch 23 private</w:t>
      </w:r>
      <w:r w:rsidR="0033493D">
        <w:rPr>
          <w:rFonts w:ascii="Arial" w:hAnsi="Arial" w:cs="Arial"/>
          <w:bCs/>
          <w:sz w:val="20"/>
          <w:szCs w:val="20"/>
        </w:rPr>
        <w:t>-</w:t>
      </w:r>
      <w:r w:rsidR="00E10EC2" w:rsidRPr="00E10EC2">
        <w:rPr>
          <w:rFonts w:ascii="Arial" w:hAnsi="Arial" w:cs="Arial"/>
          <w:bCs/>
          <w:sz w:val="20"/>
          <w:szCs w:val="20"/>
        </w:rPr>
        <w:t>label SKUs with lower price</w:t>
      </w:r>
      <w:r w:rsidR="0033493D">
        <w:rPr>
          <w:rFonts w:ascii="Arial" w:hAnsi="Arial" w:cs="Arial"/>
          <w:bCs/>
          <w:sz w:val="20"/>
          <w:szCs w:val="20"/>
        </w:rPr>
        <w:t>s</w:t>
      </w:r>
      <w:r w:rsidR="00E10EC2" w:rsidRPr="00E10EC2">
        <w:rPr>
          <w:rFonts w:ascii="Arial" w:hAnsi="Arial" w:cs="Arial"/>
          <w:bCs/>
          <w:sz w:val="20"/>
          <w:szCs w:val="20"/>
        </w:rPr>
        <w:t xml:space="preserve"> and higher TCM</w:t>
      </w:r>
      <w:r w:rsidR="003F0D18">
        <w:rPr>
          <w:rFonts w:ascii="Arial" w:hAnsi="Arial" w:cs="Arial"/>
          <w:bCs/>
          <w:sz w:val="20"/>
          <w:szCs w:val="20"/>
        </w:rPr>
        <w:t>.</w:t>
      </w:r>
    </w:p>
    <w:p w14:paraId="44124698" w14:textId="183FBD1D" w:rsidR="00F077E2" w:rsidRDefault="00F077E2" w:rsidP="00993E68">
      <w:pPr>
        <w:pStyle w:val="ColorfulList-Accent11"/>
        <w:numPr>
          <w:ilvl w:val="1"/>
          <w:numId w:val="1"/>
        </w:numPr>
        <w:spacing w:after="120"/>
        <w:contextualSpacing w:val="0"/>
        <w:jc w:val="both"/>
        <w:rPr>
          <w:rFonts w:ascii="Arial" w:hAnsi="Arial" w:cs="Arial"/>
          <w:bCs/>
          <w:sz w:val="20"/>
          <w:szCs w:val="20"/>
        </w:rPr>
      </w:pPr>
      <w:r>
        <w:rPr>
          <w:rFonts w:ascii="Arial" w:hAnsi="Arial" w:cs="Arial"/>
          <w:b/>
          <w:sz w:val="20"/>
          <w:szCs w:val="20"/>
        </w:rPr>
        <w:t>MCH:</w:t>
      </w:r>
      <w:r w:rsidRPr="001F5201">
        <w:rPr>
          <w:rFonts w:ascii="Arial" w:hAnsi="Arial" w:cs="Arial"/>
          <w:bCs/>
          <w:sz w:val="20"/>
          <w:szCs w:val="20"/>
        </w:rPr>
        <w:t xml:space="preserve"> </w:t>
      </w:r>
      <w:r w:rsidR="000D7C79">
        <w:rPr>
          <w:rFonts w:ascii="Arial" w:hAnsi="Arial" w:cs="Arial"/>
          <w:bCs/>
          <w:sz w:val="20"/>
          <w:szCs w:val="20"/>
        </w:rPr>
        <w:t>F</w:t>
      </w:r>
      <w:r>
        <w:rPr>
          <w:rFonts w:ascii="Arial" w:hAnsi="Arial" w:cs="Arial"/>
          <w:bCs/>
          <w:sz w:val="20"/>
          <w:szCs w:val="20"/>
        </w:rPr>
        <w:t>ocus R&amp;D efforts on a few key categories such as seasonings</w:t>
      </w:r>
      <w:r w:rsidR="00E2160D">
        <w:rPr>
          <w:rFonts w:ascii="Arial" w:hAnsi="Arial" w:cs="Arial"/>
          <w:bCs/>
          <w:sz w:val="20"/>
          <w:szCs w:val="20"/>
        </w:rPr>
        <w:t xml:space="preserve"> and</w:t>
      </w:r>
      <w:r>
        <w:rPr>
          <w:rFonts w:ascii="Arial" w:hAnsi="Arial" w:cs="Arial"/>
          <w:bCs/>
          <w:sz w:val="20"/>
          <w:szCs w:val="20"/>
        </w:rPr>
        <w:t xml:space="preserve"> convenience foods to generate big wins</w:t>
      </w:r>
      <w:r w:rsidR="005B06CC">
        <w:rPr>
          <w:rFonts w:ascii="Arial" w:hAnsi="Arial" w:cs="Arial"/>
          <w:bCs/>
          <w:sz w:val="20"/>
          <w:szCs w:val="20"/>
        </w:rPr>
        <w:t>. Continue building</w:t>
      </w:r>
      <w:r>
        <w:rPr>
          <w:rFonts w:ascii="Arial" w:hAnsi="Arial" w:cs="Arial"/>
          <w:bCs/>
          <w:sz w:val="20"/>
          <w:szCs w:val="20"/>
        </w:rPr>
        <w:t xml:space="preserve"> on </w:t>
      </w:r>
      <w:r w:rsidR="0033493D">
        <w:rPr>
          <w:rFonts w:ascii="Arial" w:hAnsi="Arial" w:cs="Arial"/>
          <w:bCs/>
          <w:sz w:val="20"/>
          <w:szCs w:val="20"/>
        </w:rPr>
        <w:t xml:space="preserve">the </w:t>
      </w:r>
      <w:r>
        <w:rPr>
          <w:rFonts w:ascii="Arial" w:hAnsi="Arial" w:cs="Arial"/>
          <w:bCs/>
          <w:sz w:val="20"/>
          <w:szCs w:val="20"/>
        </w:rPr>
        <w:t xml:space="preserve">current momentum </w:t>
      </w:r>
      <w:r w:rsidR="005B06CC">
        <w:rPr>
          <w:rFonts w:ascii="Arial" w:hAnsi="Arial" w:cs="Arial"/>
          <w:bCs/>
          <w:sz w:val="20"/>
          <w:szCs w:val="20"/>
        </w:rPr>
        <w:t xml:space="preserve">in </w:t>
      </w:r>
      <w:r>
        <w:rPr>
          <w:rFonts w:ascii="Arial" w:hAnsi="Arial" w:cs="Arial"/>
          <w:bCs/>
          <w:sz w:val="20"/>
          <w:szCs w:val="20"/>
        </w:rPr>
        <w:t xml:space="preserve">beverage, coffee, and beer. </w:t>
      </w:r>
      <w:r w:rsidR="00E10EC2" w:rsidRPr="00E10EC2">
        <w:rPr>
          <w:rFonts w:ascii="Arial" w:hAnsi="Arial" w:cs="Arial"/>
          <w:bCs/>
          <w:sz w:val="20"/>
          <w:szCs w:val="20"/>
        </w:rPr>
        <w:t xml:space="preserve">Increase efforts for </w:t>
      </w:r>
      <w:r w:rsidR="0033493D">
        <w:rPr>
          <w:rFonts w:ascii="Arial" w:hAnsi="Arial" w:cs="Arial"/>
          <w:bCs/>
          <w:sz w:val="20"/>
          <w:szCs w:val="20"/>
        </w:rPr>
        <w:t xml:space="preserve">the </w:t>
      </w:r>
      <w:r w:rsidR="00E10EC2" w:rsidRPr="00E10EC2">
        <w:rPr>
          <w:rFonts w:ascii="Arial" w:hAnsi="Arial" w:cs="Arial"/>
          <w:bCs/>
          <w:sz w:val="20"/>
          <w:szCs w:val="20"/>
        </w:rPr>
        <w:t>Tet holiday sales season</w:t>
      </w:r>
      <w:r w:rsidR="003F0D18">
        <w:rPr>
          <w:rFonts w:ascii="Arial" w:hAnsi="Arial" w:cs="Arial"/>
          <w:bCs/>
          <w:sz w:val="20"/>
          <w:szCs w:val="20"/>
        </w:rPr>
        <w:t>.</w:t>
      </w:r>
      <w:r w:rsidR="0068720C">
        <w:rPr>
          <w:rFonts w:ascii="Arial" w:hAnsi="Arial" w:cs="Arial"/>
          <w:bCs/>
          <w:sz w:val="20"/>
          <w:szCs w:val="20"/>
        </w:rPr>
        <w:t xml:space="preserve"> MCH will redevelop </w:t>
      </w:r>
      <w:r w:rsidR="0068720C">
        <w:rPr>
          <w:rFonts w:ascii="Arial" w:hAnsi="Arial" w:cs="Arial"/>
          <w:bCs/>
          <w:sz w:val="20"/>
          <w:szCs w:val="20"/>
        </w:rPr>
        <w:lastRenderedPageBreak/>
        <w:t xml:space="preserve">marketing and brand building practices to approach new generations of consumers more effectively. </w:t>
      </w:r>
    </w:p>
    <w:p w14:paraId="77A068AF" w14:textId="79A83E0F" w:rsidR="00F077E2" w:rsidRPr="00BA4CB3" w:rsidRDefault="00BA4CB3" w:rsidP="00F077E2">
      <w:pPr>
        <w:pStyle w:val="ColorfulList-Accent11"/>
        <w:numPr>
          <w:ilvl w:val="0"/>
          <w:numId w:val="1"/>
        </w:numPr>
        <w:spacing w:after="120"/>
        <w:ind w:left="720"/>
        <w:contextualSpacing w:val="0"/>
        <w:jc w:val="both"/>
        <w:rPr>
          <w:rFonts w:ascii="Arial" w:hAnsi="Arial" w:cs="Arial"/>
          <w:b/>
          <w:sz w:val="20"/>
          <w:szCs w:val="20"/>
        </w:rPr>
      </w:pPr>
      <w:r>
        <w:rPr>
          <w:rFonts w:ascii="Arial" w:hAnsi="Arial" w:cs="Arial"/>
          <w:b/>
          <w:sz w:val="20"/>
          <w:szCs w:val="20"/>
        </w:rPr>
        <w:t>PL</w:t>
      </w:r>
      <w:r w:rsidR="00905FD2">
        <w:rPr>
          <w:rFonts w:ascii="Arial" w:hAnsi="Arial" w:cs="Arial"/>
          <w:b/>
          <w:sz w:val="20"/>
          <w:szCs w:val="20"/>
        </w:rPr>
        <w:t>H</w:t>
      </w:r>
      <w:r w:rsidR="00F077E2">
        <w:rPr>
          <w:rFonts w:ascii="Arial" w:hAnsi="Arial" w:cs="Arial"/>
          <w:b/>
          <w:sz w:val="20"/>
          <w:szCs w:val="20"/>
        </w:rPr>
        <w:t xml:space="preserve">: </w:t>
      </w:r>
      <w:r w:rsidR="00965EEF">
        <w:rPr>
          <w:rFonts w:ascii="Arial" w:hAnsi="Arial" w:cs="Arial"/>
          <w:bCs/>
          <w:sz w:val="20"/>
          <w:szCs w:val="20"/>
        </w:rPr>
        <w:t>Open</w:t>
      </w:r>
      <w:r w:rsidR="004723FB">
        <w:rPr>
          <w:rFonts w:ascii="Arial" w:hAnsi="Arial" w:cs="Arial"/>
          <w:bCs/>
          <w:sz w:val="20"/>
          <w:szCs w:val="20"/>
        </w:rPr>
        <w:t xml:space="preserve"> </w:t>
      </w:r>
      <w:r w:rsidR="00E10EC2">
        <w:rPr>
          <w:rFonts w:ascii="Arial" w:hAnsi="Arial" w:cs="Arial"/>
          <w:bCs/>
          <w:sz w:val="20"/>
          <w:szCs w:val="20"/>
        </w:rPr>
        <w:t>30</w:t>
      </w:r>
      <w:r w:rsidR="004723FB">
        <w:rPr>
          <w:rFonts w:ascii="Arial" w:hAnsi="Arial" w:cs="Arial"/>
          <w:bCs/>
          <w:sz w:val="20"/>
          <w:szCs w:val="20"/>
        </w:rPr>
        <w:t xml:space="preserve"> </w:t>
      </w:r>
      <w:r>
        <w:rPr>
          <w:rFonts w:ascii="Arial" w:hAnsi="Arial" w:cs="Arial"/>
          <w:bCs/>
          <w:sz w:val="20"/>
          <w:szCs w:val="20"/>
        </w:rPr>
        <w:t>flagship store</w:t>
      </w:r>
      <w:r w:rsidR="002F05EC">
        <w:rPr>
          <w:rFonts w:ascii="Arial" w:hAnsi="Arial" w:cs="Arial"/>
          <w:bCs/>
          <w:sz w:val="20"/>
          <w:szCs w:val="20"/>
        </w:rPr>
        <w:t>s</w:t>
      </w:r>
      <w:r>
        <w:rPr>
          <w:rFonts w:ascii="Arial" w:hAnsi="Arial" w:cs="Arial"/>
          <w:bCs/>
          <w:sz w:val="20"/>
          <w:szCs w:val="20"/>
        </w:rPr>
        <w:t xml:space="preserve"> to generate revenue and profit growth. </w:t>
      </w:r>
      <w:r w:rsidR="00E10EC2" w:rsidRPr="00E10EC2">
        <w:rPr>
          <w:rFonts w:ascii="Arial" w:hAnsi="Arial" w:cs="Arial"/>
          <w:bCs/>
          <w:sz w:val="20"/>
          <w:szCs w:val="20"/>
        </w:rPr>
        <w:t xml:space="preserve">Build operation system and processes to set </w:t>
      </w:r>
      <w:r w:rsidR="0033493D">
        <w:rPr>
          <w:rFonts w:ascii="Arial" w:hAnsi="Arial" w:cs="Arial"/>
          <w:bCs/>
          <w:sz w:val="20"/>
          <w:szCs w:val="20"/>
        </w:rPr>
        <w:t xml:space="preserve">the </w:t>
      </w:r>
      <w:r w:rsidR="00E10EC2" w:rsidRPr="00E10EC2">
        <w:rPr>
          <w:rFonts w:ascii="Arial" w:hAnsi="Arial" w:cs="Arial"/>
          <w:bCs/>
          <w:sz w:val="20"/>
          <w:szCs w:val="20"/>
        </w:rPr>
        <w:t>foundation for hyper-scaling in FY2023</w:t>
      </w:r>
      <w:r w:rsidR="00E10EC2">
        <w:rPr>
          <w:rFonts w:ascii="Arial" w:hAnsi="Arial" w:cs="Arial"/>
          <w:bCs/>
          <w:sz w:val="20"/>
          <w:szCs w:val="20"/>
        </w:rPr>
        <w:t xml:space="preserve">. </w:t>
      </w:r>
      <w:r w:rsidR="00E10EC2" w:rsidRPr="00E10EC2">
        <w:rPr>
          <w:rFonts w:ascii="Arial" w:hAnsi="Arial" w:cs="Arial"/>
          <w:bCs/>
          <w:sz w:val="20"/>
          <w:szCs w:val="20"/>
        </w:rPr>
        <w:t>Halt operation of underperforming kiosks</w:t>
      </w:r>
      <w:r w:rsidR="006B6504">
        <w:rPr>
          <w:rFonts w:ascii="Arial" w:hAnsi="Arial" w:cs="Arial"/>
          <w:bCs/>
          <w:sz w:val="20"/>
          <w:szCs w:val="20"/>
        </w:rPr>
        <w:t xml:space="preserve"> and focus on developing a winning kiosk model inside WIN stores </w:t>
      </w:r>
      <w:r w:rsidR="00965EEF">
        <w:rPr>
          <w:rFonts w:ascii="Arial" w:hAnsi="Arial" w:cs="Arial"/>
          <w:bCs/>
          <w:sz w:val="20"/>
          <w:szCs w:val="20"/>
        </w:rPr>
        <w:t>to prepare</w:t>
      </w:r>
      <w:r w:rsidR="006B6504">
        <w:rPr>
          <w:rFonts w:ascii="Arial" w:hAnsi="Arial" w:cs="Arial"/>
          <w:bCs/>
          <w:sz w:val="20"/>
          <w:szCs w:val="20"/>
        </w:rPr>
        <w:t xml:space="preserve"> for further kiosk scale up.</w:t>
      </w:r>
    </w:p>
    <w:p w14:paraId="16F54540" w14:textId="76DAD80F" w:rsidR="00BA4CB3" w:rsidRPr="00BA4CB3" w:rsidRDefault="00BA4CB3" w:rsidP="00F077E2">
      <w:pPr>
        <w:pStyle w:val="ColorfulList-Accent11"/>
        <w:numPr>
          <w:ilvl w:val="0"/>
          <w:numId w:val="1"/>
        </w:numPr>
        <w:spacing w:after="120"/>
        <w:ind w:left="720"/>
        <w:contextualSpacing w:val="0"/>
        <w:jc w:val="both"/>
        <w:rPr>
          <w:rFonts w:ascii="Arial" w:hAnsi="Arial" w:cs="Arial"/>
          <w:b/>
          <w:sz w:val="20"/>
          <w:szCs w:val="20"/>
        </w:rPr>
      </w:pPr>
      <w:r>
        <w:rPr>
          <w:rFonts w:ascii="Arial" w:hAnsi="Arial" w:cs="Arial"/>
          <w:b/>
          <w:sz w:val="20"/>
          <w:szCs w:val="20"/>
        </w:rPr>
        <w:t>MML</w:t>
      </w:r>
      <w:r w:rsidR="0068720C">
        <w:rPr>
          <w:rFonts w:ascii="Arial" w:hAnsi="Arial" w:cs="Arial"/>
          <w:b/>
          <w:sz w:val="20"/>
          <w:szCs w:val="20"/>
        </w:rPr>
        <w:t>:</w:t>
      </w:r>
      <w:r w:rsidR="006B6504">
        <w:rPr>
          <w:rFonts w:ascii="Arial" w:hAnsi="Arial" w:cs="Arial"/>
          <w:b/>
          <w:sz w:val="20"/>
          <w:szCs w:val="20"/>
        </w:rPr>
        <w:t xml:space="preserve"> </w:t>
      </w:r>
      <w:r w:rsidR="00965EEF">
        <w:rPr>
          <w:rFonts w:ascii="Arial" w:hAnsi="Arial" w:cs="Arial"/>
          <w:bCs/>
          <w:sz w:val="20"/>
          <w:szCs w:val="20"/>
        </w:rPr>
        <w:t>A</w:t>
      </w:r>
      <w:r w:rsidR="006B6504" w:rsidRPr="007B4AD1">
        <w:rPr>
          <w:rFonts w:ascii="Arial" w:hAnsi="Arial" w:cs="Arial"/>
          <w:bCs/>
          <w:sz w:val="20"/>
          <w:szCs w:val="20"/>
        </w:rPr>
        <w:t xml:space="preserve"> key value item within WIN membership to</w:t>
      </w:r>
      <w:r w:rsidR="006B6504">
        <w:rPr>
          <w:rFonts w:ascii="Arial" w:hAnsi="Arial" w:cs="Arial"/>
          <w:b/>
          <w:sz w:val="20"/>
          <w:szCs w:val="20"/>
        </w:rPr>
        <w:t xml:space="preserve"> </w:t>
      </w:r>
      <w:r w:rsidR="006B6504">
        <w:rPr>
          <w:rFonts w:ascii="Arial" w:hAnsi="Arial" w:cs="Arial"/>
          <w:bCs/>
          <w:sz w:val="20"/>
          <w:szCs w:val="20"/>
        </w:rPr>
        <w:t>reduce price gap with wet market, induce consumer trial as a mean to convert general trade shopper to modern trade</w:t>
      </w:r>
      <w:r w:rsidR="00E10EC2" w:rsidRPr="00E10EC2">
        <w:rPr>
          <w:rFonts w:ascii="Arial" w:hAnsi="Arial" w:cs="Arial"/>
          <w:bCs/>
          <w:sz w:val="20"/>
          <w:szCs w:val="20"/>
        </w:rPr>
        <w:t>.</w:t>
      </w:r>
      <w:r w:rsidR="00E10EC2">
        <w:rPr>
          <w:rFonts w:ascii="Arial" w:hAnsi="Arial" w:cs="Arial"/>
          <w:b/>
          <w:sz w:val="20"/>
          <w:szCs w:val="20"/>
        </w:rPr>
        <w:t xml:space="preserve"> </w:t>
      </w:r>
      <w:r w:rsidR="00E10EC2" w:rsidRPr="00E10EC2">
        <w:rPr>
          <w:rFonts w:ascii="Arial" w:hAnsi="Arial" w:cs="Arial"/>
          <w:bCs/>
          <w:sz w:val="20"/>
          <w:szCs w:val="20"/>
        </w:rPr>
        <w:t>Continue to</w:t>
      </w:r>
      <w:r w:rsidR="00E10EC2">
        <w:rPr>
          <w:rFonts w:ascii="Arial" w:hAnsi="Arial" w:cs="Arial"/>
          <w:b/>
          <w:sz w:val="20"/>
          <w:szCs w:val="20"/>
        </w:rPr>
        <w:t xml:space="preserve"> </w:t>
      </w:r>
      <w:r w:rsidR="00E10EC2">
        <w:rPr>
          <w:rFonts w:ascii="Arial" w:hAnsi="Arial" w:cs="Arial"/>
          <w:bCs/>
          <w:sz w:val="20"/>
          <w:szCs w:val="20"/>
        </w:rPr>
        <w:t>e</w:t>
      </w:r>
      <w:r>
        <w:rPr>
          <w:rFonts w:ascii="Arial" w:hAnsi="Arial" w:cs="Arial"/>
          <w:bCs/>
          <w:sz w:val="20"/>
          <w:szCs w:val="20"/>
        </w:rPr>
        <w:t xml:space="preserve">xpand </w:t>
      </w:r>
      <w:r w:rsidR="0033493D">
        <w:rPr>
          <w:rFonts w:ascii="Arial" w:hAnsi="Arial" w:cs="Arial"/>
          <w:bCs/>
          <w:sz w:val="20"/>
          <w:szCs w:val="20"/>
        </w:rPr>
        <w:t xml:space="preserve">the </w:t>
      </w:r>
      <w:r>
        <w:rPr>
          <w:rFonts w:ascii="Arial" w:hAnsi="Arial" w:cs="Arial"/>
          <w:bCs/>
          <w:sz w:val="20"/>
          <w:szCs w:val="20"/>
        </w:rPr>
        <w:t xml:space="preserve">distribution network outside of WCM. </w:t>
      </w:r>
    </w:p>
    <w:p w14:paraId="290F5B4F" w14:textId="4FD3524E" w:rsidR="007D6757" w:rsidRPr="006B6504" w:rsidRDefault="00BA4CB3" w:rsidP="006B6504">
      <w:pPr>
        <w:pStyle w:val="ColorfulList-Accent11"/>
        <w:numPr>
          <w:ilvl w:val="0"/>
          <w:numId w:val="1"/>
        </w:numPr>
        <w:spacing w:after="120"/>
        <w:ind w:left="720"/>
        <w:contextualSpacing w:val="0"/>
        <w:jc w:val="both"/>
        <w:rPr>
          <w:rFonts w:ascii="Arial" w:hAnsi="Arial" w:cs="Arial"/>
          <w:b/>
          <w:sz w:val="20"/>
          <w:szCs w:val="20"/>
        </w:rPr>
      </w:pPr>
      <w:r>
        <w:rPr>
          <w:rFonts w:ascii="Arial" w:hAnsi="Arial" w:cs="Arial"/>
          <w:b/>
          <w:sz w:val="20"/>
          <w:szCs w:val="20"/>
        </w:rPr>
        <w:t xml:space="preserve">MHT: </w:t>
      </w:r>
      <w:r w:rsidR="005962BE">
        <w:rPr>
          <w:rFonts w:ascii="Arial" w:hAnsi="Arial" w:cs="Arial"/>
          <w:bCs/>
          <w:sz w:val="20"/>
          <w:szCs w:val="20"/>
        </w:rPr>
        <w:t>Focus on cost and cash flow optimization and integration with Nyobolt</w:t>
      </w:r>
      <w:r>
        <w:rPr>
          <w:rFonts w:ascii="Arial" w:hAnsi="Arial" w:cs="Arial"/>
          <w:bCs/>
          <w:sz w:val="20"/>
          <w:szCs w:val="20"/>
        </w:rPr>
        <w:t xml:space="preserve">. </w:t>
      </w:r>
      <w:r w:rsidR="001C6501" w:rsidRPr="001C6501">
        <w:rPr>
          <w:rFonts w:ascii="Arial" w:hAnsi="Arial" w:cs="Arial"/>
          <w:bCs/>
          <w:sz w:val="20"/>
          <w:szCs w:val="20"/>
        </w:rPr>
        <w:t>Continue exploring international and domestic options to sell copper inventory</w:t>
      </w:r>
      <w:r w:rsidR="001C6501">
        <w:rPr>
          <w:rFonts w:ascii="Arial" w:hAnsi="Arial" w:cs="Arial"/>
          <w:bCs/>
          <w:sz w:val="20"/>
          <w:szCs w:val="20"/>
        </w:rPr>
        <w:t>.</w:t>
      </w:r>
    </w:p>
    <w:p w14:paraId="1F4C873F" w14:textId="77777777" w:rsidR="00C5405C" w:rsidRDefault="00C5405C">
      <w:pPr>
        <w:rPr>
          <w:rFonts w:ascii="Arial" w:hAnsi="Arial" w:cs="Arial"/>
          <w:b/>
          <w:sz w:val="21"/>
          <w:szCs w:val="21"/>
          <w:u w:val="single"/>
        </w:rPr>
      </w:pPr>
      <w:r>
        <w:rPr>
          <w:rFonts w:ascii="Arial" w:hAnsi="Arial" w:cs="Arial"/>
          <w:b/>
          <w:sz w:val="21"/>
          <w:szCs w:val="21"/>
          <w:u w:val="single"/>
        </w:rPr>
        <w:br w:type="page"/>
      </w:r>
    </w:p>
    <w:p w14:paraId="292D6F3D" w14:textId="36E2365E" w:rsidR="00D54D69" w:rsidRPr="009E2DCB" w:rsidRDefault="006A5B52" w:rsidP="00297115">
      <w:pPr>
        <w:rPr>
          <w:rFonts w:ascii="Arial" w:hAnsi="Arial" w:cs="Arial"/>
          <w:b/>
          <w:sz w:val="21"/>
          <w:szCs w:val="21"/>
          <w:u w:val="single"/>
        </w:rPr>
      </w:pPr>
      <w:r w:rsidRPr="008453FF">
        <w:rPr>
          <w:rFonts w:ascii="Arial" w:hAnsi="Arial" w:cs="Arial"/>
          <w:b/>
          <w:sz w:val="21"/>
          <w:szCs w:val="21"/>
          <w:u w:val="single"/>
        </w:rPr>
        <w:lastRenderedPageBreak/>
        <w:t>9M</w:t>
      </w:r>
      <w:r w:rsidR="000755BC" w:rsidRPr="008453FF">
        <w:rPr>
          <w:rFonts w:ascii="Arial" w:hAnsi="Arial" w:cs="Arial"/>
          <w:b/>
          <w:sz w:val="21"/>
          <w:szCs w:val="21"/>
          <w:u w:val="single"/>
        </w:rPr>
        <w:t>2022</w:t>
      </w:r>
      <w:r w:rsidR="00B33158" w:rsidRPr="008453FF">
        <w:rPr>
          <w:rFonts w:ascii="Arial" w:hAnsi="Arial" w:cs="Arial"/>
          <w:b/>
          <w:sz w:val="21"/>
          <w:szCs w:val="21"/>
          <w:u w:val="single"/>
        </w:rPr>
        <w:t xml:space="preserve"> </w:t>
      </w:r>
      <w:r w:rsidR="00FC4A65" w:rsidRPr="008453FF">
        <w:rPr>
          <w:rFonts w:ascii="Arial" w:hAnsi="Arial" w:cs="Arial"/>
          <w:b/>
          <w:sz w:val="21"/>
          <w:szCs w:val="21"/>
          <w:u w:val="single"/>
        </w:rPr>
        <w:t>Consolidated Financial</w:t>
      </w:r>
      <w:r w:rsidR="00FC4A65" w:rsidRPr="008453FF">
        <w:rPr>
          <w:rFonts w:ascii="Arial" w:hAnsi="Arial" w:cs="Arial"/>
          <w:sz w:val="21"/>
          <w:szCs w:val="21"/>
          <w:u w:val="single"/>
          <w:vertAlign w:val="superscript"/>
        </w:rPr>
        <w:footnoteReference w:id="6"/>
      </w:r>
      <w:r w:rsidR="00FC4A65" w:rsidRPr="008453FF">
        <w:rPr>
          <w:rFonts w:ascii="Arial" w:hAnsi="Arial" w:cs="Arial"/>
          <w:b/>
          <w:sz w:val="21"/>
          <w:szCs w:val="21"/>
          <w:u w:val="single"/>
        </w:rPr>
        <w:t xml:space="preserve"> Highlights</w:t>
      </w:r>
      <w:r w:rsidR="00067C09" w:rsidRPr="009E2DCB">
        <w:rPr>
          <w:rFonts w:ascii="Arial" w:hAnsi="Arial" w:cs="Arial"/>
          <w:b/>
          <w:sz w:val="21"/>
          <w:szCs w:val="21"/>
          <w:u w:val="single"/>
        </w:rPr>
        <w:t xml:space="preserve"> </w:t>
      </w:r>
    </w:p>
    <w:p w14:paraId="0D492CD6" w14:textId="6C9BEF5B" w:rsidR="00EA7144" w:rsidRDefault="00FC4A65" w:rsidP="00981955">
      <w:pPr>
        <w:spacing w:before="120" w:after="120"/>
        <w:jc w:val="both"/>
        <w:outlineLvl w:val="0"/>
        <w:rPr>
          <w:rFonts w:ascii="Arial" w:hAnsi="Arial" w:cs="Arial"/>
          <w:b/>
          <w:sz w:val="21"/>
          <w:szCs w:val="21"/>
          <w:u w:val="single"/>
        </w:rPr>
      </w:pPr>
      <w:r w:rsidRPr="009E2DCB">
        <w:rPr>
          <w:rFonts w:ascii="Arial" w:hAnsi="Arial" w:cs="Arial"/>
          <w:b/>
          <w:sz w:val="21"/>
          <w:szCs w:val="21"/>
          <w:u w:val="single"/>
        </w:rPr>
        <w:t xml:space="preserve">Income </w:t>
      </w:r>
      <w:r w:rsidR="00070811" w:rsidRPr="009E2DCB">
        <w:rPr>
          <w:rFonts w:ascii="Arial" w:hAnsi="Arial" w:cs="Arial"/>
          <w:b/>
          <w:sz w:val="21"/>
          <w:szCs w:val="21"/>
          <w:u w:val="single"/>
        </w:rPr>
        <w:t>Statement</w:t>
      </w:r>
      <w:r w:rsidR="00536DC8" w:rsidRPr="009E2DCB">
        <w:rPr>
          <w:rFonts w:ascii="Arial" w:hAnsi="Arial" w:cs="Arial"/>
          <w:b/>
          <w:sz w:val="21"/>
          <w:szCs w:val="21"/>
          <w:u w:val="single"/>
        </w:rPr>
        <w:t xml:space="preserve"> (1/2)</w:t>
      </w:r>
    </w:p>
    <w:tbl>
      <w:tblPr>
        <w:tblW w:w="5279" w:type="pct"/>
        <w:tblLook w:val="04A0" w:firstRow="1" w:lastRow="0" w:firstColumn="1" w:lastColumn="0" w:noHBand="0" w:noVBand="1"/>
      </w:tblPr>
      <w:tblGrid>
        <w:gridCol w:w="3271"/>
        <w:gridCol w:w="1219"/>
        <w:gridCol w:w="1218"/>
        <w:gridCol w:w="990"/>
        <w:gridCol w:w="1278"/>
        <w:gridCol w:w="1278"/>
        <w:gridCol w:w="1037"/>
      </w:tblGrid>
      <w:tr w:rsidR="00270365" w:rsidRPr="00270365" w14:paraId="17714E99" w14:textId="77777777" w:rsidTr="00CB4B72">
        <w:trPr>
          <w:trHeight w:val="216"/>
        </w:trPr>
        <w:tc>
          <w:tcPr>
            <w:tcW w:w="1589" w:type="pct"/>
            <w:tcBorders>
              <w:top w:val="nil"/>
              <w:left w:val="nil"/>
              <w:bottom w:val="nil"/>
              <w:right w:val="nil"/>
            </w:tcBorders>
            <w:shd w:val="clear" w:color="000000" w:fill="DBDBDB"/>
            <w:noWrap/>
            <w:vAlign w:val="bottom"/>
            <w:hideMark/>
          </w:tcPr>
          <w:p w14:paraId="33B95BFF" w14:textId="77777777" w:rsidR="00270365" w:rsidRPr="00270365" w:rsidRDefault="00270365">
            <w:pPr>
              <w:rPr>
                <w:rFonts w:ascii="Arial" w:hAnsi="Arial" w:cs="Arial"/>
                <w:b/>
                <w:bCs/>
                <w:color w:val="000000"/>
                <w:sz w:val="18"/>
                <w:szCs w:val="18"/>
              </w:rPr>
            </w:pPr>
            <w:r w:rsidRPr="00270365">
              <w:rPr>
                <w:rFonts w:ascii="Arial" w:hAnsi="Arial" w:cs="Arial"/>
                <w:b/>
                <w:bCs/>
                <w:color w:val="000000"/>
                <w:sz w:val="18"/>
                <w:szCs w:val="18"/>
              </w:rPr>
              <w:t>VND billion</w:t>
            </w:r>
          </w:p>
        </w:tc>
        <w:tc>
          <w:tcPr>
            <w:tcW w:w="592" w:type="pct"/>
            <w:tcBorders>
              <w:top w:val="nil"/>
              <w:left w:val="nil"/>
              <w:bottom w:val="nil"/>
              <w:right w:val="nil"/>
            </w:tcBorders>
            <w:shd w:val="clear" w:color="000000" w:fill="DBDBDB"/>
            <w:noWrap/>
            <w:vAlign w:val="bottom"/>
            <w:hideMark/>
          </w:tcPr>
          <w:p w14:paraId="690B09D2" w14:textId="77777777" w:rsidR="00270365" w:rsidRPr="00270365" w:rsidRDefault="00270365">
            <w:pPr>
              <w:jc w:val="right"/>
              <w:rPr>
                <w:rFonts w:ascii="Arial" w:hAnsi="Arial" w:cs="Arial"/>
                <w:b/>
                <w:bCs/>
                <w:sz w:val="18"/>
                <w:szCs w:val="18"/>
              </w:rPr>
            </w:pPr>
            <w:r w:rsidRPr="00270365">
              <w:rPr>
                <w:rFonts w:ascii="Arial" w:hAnsi="Arial" w:cs="Arial"/>
                <w:b/>
                <w:bCs/>
                <w:sz w:val="18"/>
                <w:szCs w:val="18"/>
              </w:rPr>
              <w:t xml:space="preserve"> 3Q2022 </w:t>
            </w:r>
          </w:p>
        </w:tc>
        <w:tc>
          <w:tcPr>
            <w:tcW w:w="592" w:type="pct"/>
            <w:tcBorders>
              <w:top w:val="nil"/>
              <w:left w:val="nil"/>
              <w:bottom w:val="nil"/>
              <w:right w:val="nil"/>
            </w:tcBorders>
            <w:shd w:val="clear" w:color="000000" w:fill="DBDBDB"/>
            <w:noWrap/>
            <w:vAlign w:val="bottom"/>
            <w:hideMark/>
          </w:tcPr>
          <w:p w14:paraId="6784A25E" w14:textId="77777777" w:rsidR="00270365" w:rsidRPr="00270365" w:rsidRDefault="00270365">
            <w:pPr>
              <w:jc w:val="right"/>
              <w:rPr>
                <w:rFonts w:ascii="Arial" w:hAnsi="Arial" w:cs="Arial"/>
                <w:b/>
                <w:bCs/>
                <w:sz w:val="18"/>
                <w:szCs w:val="18"/>
              </w:rPr>
            </w:pPr>
            <w:r w:rsidRPr="00270365">
              <w:rPr>
                <w:rFonts w:ascii="Arial" w:hAnsi="Arial" w:cs="Arial"/>
                <w:b/>
                <w:bCs/>
                <w:sz w:val="18"/>
                <w:szCs w:val="18"/>
              </w:rPr>
              <w:t xml:space="preserve"> 3Q2021 </w:t>
            </w:r>
          </w:p>
        </w:tc>
        <w:tc>
          <w:tcPr>
            <w:tcW w:w="481" w:type="pct"/>
            <w:tcBorders>
              <w:top w:val="nil"/>
              <w:left w:val="nil"/>
              <w:bottom w:val="nil"/>
              <w:right w:val="nil"/>
            </w:tcBorders>
            <w:shd w:val="clear" w:color="000000" w:fill="DBDBDB"/>
            <w:noWrap/>
            <w:vAlign w:val="bottom"/>
            <w:hideMark/>
          </w:tcPr>
          <w:p w14:paraId="6655CB42" w14:textId="77777777" w:rsidR="00270365" w:rsidRPr="00270365" w:rsidRDefault="00270365">
            <w:pPr>
              <w:jc w:val="right"/>
              <w:rPr>
                <w:rFonts w:ascii="Arial" w:hAnsi="Arial" w:cs="Arial"/>
                <w:b/>
                <w:bCs/>
                <w:sz w:val="18"/>
                <w:szCs w:val="18"/>
              </w:rPr>
            </w:pPr>
            <w:r w:rsidRPr="00270365">
              <w:rPr>
                <w:rFonts w:ascii="Arial" w:hAnsi="Arial" w:cs="Arial"/>
                <w:b/>
                <w:bCs/>
                <w:sz w:val="18"/>
                <w:szCs w:val="18"/>
              </w:rPr>
              <w:t>Growth</w:t>
            </w:r>
          </w:p>
        </w:tc>
        <w:tc>
          <w:tcPr>
            <w:tcW w:w="621" w:type="pct"/>
            <w:tcBorders>
              <w:top w:val="nil"/>
              <w:left w:val="nil"/>
              <w:bottom w:val="nil"/>
              <w:right w:val="nil"/>
            </w:tcBorders>
            <w:shd w:val="clear" w:color="000000" w:fill="DBDBDB"/>
            <w:noWrap/>
            <w:vAlign w:val="bottom"/>
            <w:hideMark/>
          </w:tcPr>
          <w:p w14:paraId="04639E63" w14:textId="77777777" w:rsidR="00270365" w:rsidRPr="00270365" w:rsidRDefault="00270365">
            <w:pPr>
              <w:jc w:val="right"/>
              <w:rPr>
                <w:rFonts w:ascii="Arial" w:hAnsi="Arial" w:cs="Arial"/>
                <w:b/>
                <w:bCs/>
                <w:sz w:val="18"/>
                <w:szCs w:val="18"/>
              </w:rPr>
            </w:pPr>
            <w:r w:rsidRPr="00270365">
              <w:rPr>
                <w:rFonts w:ascii="Arial" w:hAnsi="Arial" w:cs="Arial"/>
                <w:b/>
                <w:bCs/>
                <w:sz w:val="18"/>
                <w:szCs w:val="18"/>
              </w:rPr>
              <w:t xml:space="preserve"> 9M2022 </w:t>
            </w:r>
          </w:p>
        </w:tc>
        <w:tc>
          <w:tcPr>
            <w:tcW w:w="621" w:type="pct"/>
            <w:tcBorders>
              <w:top w:val="nil"/>
              <w:left w:val="nil"/>
              <w:bottom w:val="nil"/>
              <w:right w:val="nil"/>
            </w:tcBorders>
            <w:shd w:val="clear" w:color="000000" w:fill="DBDBDB"/>
            <w:noWrap/>
            <w:vAlign w:val="bottom"/>
            <w:hideMark/>
          </w:tcPr>
          <w:p w14:paraId="7CBFF5A8" w14:textId="77777777" w:rsidR="00270365" w:rsidRPr="00270365" w:rsidRDefault="00270365">
            <w:pPr>
              <w:jc w:val="right"/>
              <w:rPr>
                <w:rFonts w:ascii="Arial" w:hAnsi="Arial" w:cs="Arial"/>
                <w:b/>
                <w:bCs/>
                <w:sz w:val="18"/>
                <w:szCs w:val="18"/>
              </w:rPr>
            </w:pPr>
            <w:r w:rsidRPr="00270365">
              <w:rPr>
                <w:rFonts w:ascii="Arial" w:hAnsi="Arial" w:cs="Arial"/>
                <w:b/>
                <w:bCs/>
                <w:sz w:val="18"/>
                <w:szCs w:val="18"/>
              </w:rPr>
              <w:t xml:space="preserve"> 9M2021 </w:t>
            </w:r>
          </w:p>
        </w:tc>
        <w:tc>
          <w:tcPr>
            <w:tcW w:w="504" w:type="pct"/>
            <w:tcBorders>
              <w:top w:val="nil"/>
              <w:left w:val="nil"/>
              <w:bottom w:val="nil"/>
              <w:right w:val="nil"/>
            </w:tcBorders>
            <w:shd w:val="clear" w:color="000000" w:fill="DBDBDB"/>
            <w:noWrap/>
            <w:vAlign w:val="bottom"/>
            <w:hideMark/>
          </w:tcPr>
          <w:p w14:paraId="6B4028FC" w14:textId="77777777" w:rsidR="00270365" w:rsidRPr="00270365" w:rsidRDefault="00270365">
            <w:pPr>
              <w:jc w:val="right"/>
              <w:rPr>
                <w:rFonts w:ascii="Arial" w:hAnsi="Arial" w:cs="Arial"/>
                <w:b/>
                <w:bCs/>
                <w:sz w:val="18"/>
                <w:szCs w:val="18"/>
              </w:rPr>
            </w:pPr>
            <w:r w:rsidRPr="00270365">
              <w:rPr>
                <w:rFonts w:ascii="Arial" w:hAnsi="Arial" w:cs="Arial"/>
                <w:b/>
                <w:bCs/>
                <w:sz w:val="18"/>
                <w:szCs w:val="18"/>
              </w:rPr>
              <w:t>Growth</w:t>
            </w:r>
          </w:p>
        </w:tc>
      </w:tr>
      <w:tr w:rsidR="00270365" w:rsidRPr="00270365" w14:paraId="42CF317D" w14:textId="77777777" w:rsidTr="00CB4B72">
        <w:trPr>
          <w:trHeight w:val="216"/>
        </w:trPr>
        <w:tc>
          <w:tcPr>
            <w:tcW w:w="1589" w:type="pct"/>
            <w:tcBorders>
              <w:top w:val="nil"/>
              <w:left w:val="nil"/>
              <w:bottom w:val="nil"/>
              <w:right w:val="nil"/>
            </w:tcBorders>
            <w:shd w:val="clear" w:color="auto" w:fill="auto"/>
            <w:noWrap/>
            <w:vAlign w:val="center"/>
            <w:hideMark/>
          </w:tcPr>
          <w:p w14:paraId="70E11194" w14:textId="77777777" w:rsidR="00270365" w:rsidRPr="00270365" w:rsidRDefault="00270365">
            <w:pPr>
              <w:rPr>
                <w:rFonts w:ascii="Arial" w:hAnsi="Arial" w:cs="Arial"/>
                <w:b/>
                <w:bCs/>
                <w:color w:val="000000"/>
                <w:sz w:val="18"/>
                <w:szCs w:val="18"/>
              </w:rPr>
            </w:pPr>
            <w:r w:rsidRPr="00270365">
              <w:rPr>
                <w:rFonts w:ascii="Arial" w:hAnsi="Arial" w:cs="Arial"/>
                <w:b/>
                <w:bCs/>
                <w:color w:val="000000"/>
                <w:sz w:val="18"/>
                <w:szCs w:val="18"/>
              </w:rPr>
              <w:t>Net Revenue</w:t>
            </w:r>
          </w:p>
        </w:tc>
        <w:tc>
          <w:tcPr>
            <w:tcW w:w="592" w:type="pct"/>
            <w:tcBorders>
              <w:top w:val="nil"/>
              <w:left w:val="nil"/>
              <w:bottom w:val="nil"/>
              <w:right w:val="nil"/>
            </w:tcBorders>
            <w:shd w:val="clear" w:color="auto" w:fill="auto"/>
            <w:noWrap/>
            <w:vAlign w:val="center"/>
            <w:hideMark/>
          </w:tcPr>
          <w:p w14:paraId="056C5E58" w14:textId="0B2759D7" w:rsidR="00270365" w:rsidRPr="00270365" w:rsidRDefault="00270365">
            <w:pPr>
              <w:jc w:val="right"/>
              <w:rPr>
                <w:rFonts w:ascii="Arial" w:hAnsi="Arial" w:cs="Arial"/>
                <w:b/>
                <w:bCs/>
                <w:sz w:val="18"/>
                <w:szCs w:val="18"/>
              </w:rPr>
            </w:pPr>
            <w:r w:rsidRPr="00270365">
              <w:rPr>
                <w:rFonts w:ascii="Arial" w:hAnsi="Arial" w:cs="Arial"/>
                <w:b/>
                <w:bCs/>
                <w:sz w:val="18"/>
                <w:szCs w:val="18"/>
              </w:rPr>
              <w:t xml:space="preserve">     19,</w:t>
            </w:r>
            <w:r w:rsidR="003B4BFE">
              <w:rPr>
                <w:rFonts w:ascii="Arial" w:hAnsi="Arial" w:cs="Arial"/>
                <w:b/>
                <w:bCs/>
                <w:sz w:val="18"/>
                <w:szCs w:val="18"/>
              </w:rPr>
              <w:t>523</w:t>
            </w:r>
          </w:p>
        </w:tc>
        <w:tc>
          <w:tcPr>
            <w:tcW w:w="592" w:type="pct"/>
            <w:tcBorders>
              <w:top w:val="nil"/>
              <w:left w:val="nil"/>
              <w:bottom w:val="nil"/>
              <w:right w:val="nil"/>
            </w:tcBorders>
            <w:shd w:val="clear" w:color="auto" w:fill="auto"/>
            <w:noWrap/>
            <w:vAlign w:val="center"/>
            <w:hideMark/>
          </w:tcPr>
          <w:p w14:paraId="296C07F3" w14:textId="77777777" w:rsidR="00270365" w:rsidRPr="00270365" w:rsidRDefault="00270365">
            <w:pPr>
              <w:jc w:val="right"/>
              <w:rPr>
                <w:rFonts w:ascii="Arial" w:hAnsi="Arial" w:cs="Arial"/>
                <w:b/>
                <w:bCs/>
                <w:sz w:val="18"/>
                <w:szCs w:val="18"/>
              </w:rPr>
            </w:pPr>
            <w:r w:rsidRPr="00270365">
              <w:rPr>
                <w:rFonts w:ascii="Arial" w:hAnsi="Arial" w:cs="Arial"/>
                <w:b/>
                <w:bCs/>
                <w:sz w:val="18"/>
                <w:szCs w:val="18"/>
              </w:rPr>
              <w:t xml:space="preserve">     23,605 </w:t>
            </w:r>
          </w:p>
        </w:tc>
        <w:tc>
          <w:tcPr>
            <w:tcW w:w="481" w:type="pct"/>
            <w:tcBorders>
              <w:top w:val="nil"/>
              <w:left w:val="nil"/>
              <w:bottom w:val="nil"/>
              <w:right w:val="nil"/>
            </w:tcBorders>
            <w:shd w:val="clear" w:color="auto" w:fill="auto"/>
            <w:noWrap/>
            <w:vAlign w:val="center"/>
            <w:hideMark/>
          </w:tcPr>
          <w:p w14:paraId="3079AEAC" w14:textId="60470BE5" w:rsidR="00270365" w:rsidRPr="00270365" w:rsidRDefault="00270365">
            <w:pPr>
              <w:jc w:val="right"/>
              <w:rPr>
                <w:rFonts w:ascii="Arial" w:hAnsi="Arial" w:cs="Arial"/>
                <w:b/>
                <w:bCs/>
                <w:sz w:val="18"/>
                <w:szCs w:val="18"/>
              </w:rPr>
            </w:pPr>
            <w:r w:rsidRPr="00270365">
              <w:rPr>
                <w:rFonts w:ascii="Arial" w:hAnsi="Arial" w:cs="Arial"/>
                <w:b/>
                <w:bCs/>
                <w:sz w:val="18"/>
                <w:szCs w:val="18"/>
              </w:rPr>
              <w:t>-17.</w:t>
            </w:r>
            <w:r w:rsidR="000F23B7">
              <w:rPr>
                <w:rFonts w:ascii="Arial" w:hAnsi="Arial" w:cs="Arial"/>
                <w:b/>
                <w:bCs/>
                <w:sz w:val="18"/>
                <w:szCs w:val="18"/>
              </w:rPr>
              <w:t>3</w:t>
            </w:r>
            <w:r w:rsidRPr="00270365">
              <w:rPr>
                <w:rFonts w:ascii="Arial" w:hAnsi="Arial" w:cs="Arial"/>
                <w:b/>
                <w:bCs/>
                <w:sz w:val="18"/>
                <w:szCs w:val="18"/>
              </w:rPr>
              <w:t>%</w:t>
            </w:r>
          </w:p>
        </w:tc>
        <w:tc>
          <w:tcPr>
            <w:tcW w:w="621" w:type="pct"/>
            <w:tcBorders>
              <w:top w:val="nil"/>
              <w:left w:val="nil"/>
              <w:bottom w:val="nil"/>
              <w:right w:val="nil"/>
            </w:tcBorders>
            <w:shd w:val="clear" w:color="auto" w:fill="auto"/>
            <w:noWrap/>
            <w:vAlign w:val="center"/>
            <w:hideMark/>
          </w:tcPr>
          <w:p w14:paraId="472EDB91" w14:textId="67113B82" w:rsidR="00270365" w:rsidRPr="00270365" w:rsidRDefault="00270365">
            <w:pPr>
              <w:jc w:val="right"/>
              <w:rPr>
                <w:rFonts w:ascii="Arial" w:hAnsi="Arial" w:cs="Arial"/>
                <w:b/>
                <w:bCs/>
                <w:sz w:val="18"/>
                <w:szCs w:val="18"/>
              </w:rPr>
            </w:pPr>
            <w:r w:rsidRPr="00270365">
              <w:rPr>
                <w:rFonts w:ascii="Arial" w:hAnsi="Arial" w:cs="Arial"/>
                <w:b/>
                <w:bCs/>
                <w:sz w:val="18"/>
                <w:szCs w:val="18"/>
              </w:rPr>
              <w:t xml:space="preserve">     55,</w:t>
            </w:r>
            <w:r w:rsidR="00433665">
              <w:rPr>
                <w:rFonts w:ascii="Arial" w:hAnsi="Arial" w:cs="Arial"/>
                <w:b/>
                <w:bCs/>
                <w:sz w:val="18"/>
                <w:szCs w:val="18"/>
              </w:rPr>
              <w:t>546</w:t>
            </w:r>
            <w:r w:rsidRPr="00270365">
              <w:rPr>
                <w:rFonts w:ascii="Arial" w:hAnsi="Arial" w:cs="Arial"/>
                <w:b/>
                <w:bCs/>
                <w:sz w:val="18"/>
                <w:szCs w:val="18"/>
              </w:rPr>
              <w:t xml:space="preserve"> </w:t>
            </w:r>
          </w:p>
        </w:tc>
        <w:tc>
          <w:tcPr>
            <w:tcW w:w="621" w:type="pct"/>
            <w:tcBorders>
              <w:top w:val="nil"/>
              <w:left w:val="nil"/>
              <w:bottom w:val="nil"/>
              <w:right w:val="nil"/>
            </w:tcBorders>
            <w:shd w:val="clear" w:color="auto" w:fill="auto"/>
            <w:noWrap/>
            <w:vAlign w:val="center"/>
            <w:hideMark/>
          </w:tcPr>
          <w:p w14:paraId="6BAA36C5" w14:textId="77777777" w:rsidR="00270365" w:rsidRPr="00270365" w:rsidRDefault="00270365">
            <w:pPr>
              <w:jc w:val="right"/>
              <w:rPr>
                <w:rFonts w:ascii="Arial" w:hAnsi="Arial" w:cs="Arial"/>
                <w:b/>
                <w:bCs/>
                <w:sz w:val="18"/>
                <w:szCs w:val="18"/>
              </w:rPr>
            </w:pPr>
            <w:r w:rsidRPr="00270365">
              <w:rPr>
                <w:rFonts w:ascii="Arial" w:hAnsi="Arial" w:cs="Arial"/>
                <w:b/>
                <w:bCs/>
                <w:sz w:val="18"/>
                <w:szCs w:val="18"/>
              </w:rPr>
              <w:t xml:space="preserve">     64,801 </w:t>
            </w:r>
          </w:p>
        </w:tc>
        <w:tc>
          <w:tcPr>
            <w:tcW w:w="504" w:type="pct"/>
            <w:tcBorders>
              <w:top w:val="nil"/>
              <w:left w:val="nil"/>
              <w:bottom w:val="nil"/>
              <w:right w:val="nil"/>
            </w:tcBorders>
            <w:shd w:val="clear" w:color="auto" w:fill="auto"/>
            <w:noWrap/>
            <w:vAlign w:val="center"/>
            <w:hideMark/>
          </w:tcPr>
          <w:p w14:paraId="7C040F63" w14:textId="0C024668" w:rsidR="00270365" w:rsidRPr="00270365" w:rsidRDefault="00433665">
            <w:pPr>
              <w:jc w:val="right"/>
              <w:rPr>
                <w:rFonts w:ascii="Arial" w:hAnsi="Arial" w:cs="Arial"/>
                <w:b/>
                <w:bCs/>
                <w:sz w:val="18"/>
                <w:szCs w:val="18"/>
              </w:rPr>
            </w:pPr>
            <w:r>
              <w:rPr>
                <w:rFonts w:ascii="Arial" w:hAnsi="Arial" w:cs="Arial"/>
                <w:b/>
                <w:bCs/>
                <w:sz w:val="18"/>
                <w:szCs w:val="18"/>
              </w:rPr>
              <w:t>-14.3%</w:t>
            </w:r>
          </w:p>
        </w:tc>
      </w:tr>
      <w:tr w:rsidR="008102C0" w:rsidRPr="00270365" w14:paraId="39FBF449" w14:textId="77777777" w:rsidTr="005F04FF">
        <w:trPr>
          <w:trHeight w:val="216"/>
        </w:trPr>
        <w:tc>
          <w:tcPr>
            <w:tcW w:w="1589" w:type="pct"/>
            <w:tcBorders>
              <w:top w:val="nil"/>
              <w:left w:val="nil"/>
              <w:bottom w:val="nil"/>
              <w:right w:val="nil"/>
            </w:tcBorders>
            <w:shd w:val="clear" w:color="auto" w:fill="DBE5F1" w:themeFill="accent1" w:themeFillTint="33"/>
            <w:noWrap/>
            <w:vAlign w:val="center"/>
          </w:tcPr>
          <w:p w14:paraId="444F6B84" w14:textId="701E61A7" w:rsidR="008102C0" w:rsidRPr="00270365" w:rsidRDefault="008102C0" w:rsidP="008102C0">
            <w:pPr>
              <w:ind w:left="340"/>
              <w:rPr>
                <w:rFonts w:ascii="Arial" w:hAnsi="Arial" w:cs="Arial"/>
                <w:i/>
                <w:iCs/>
                <w:color w:val="000000"/>
                <w:sz w:val="18"/>
                <w:szCs w:val="18"/>
              </w:rPr>
            </w:pPr>
            <w:r w:rsidRPr="00270365">
              <w:rPr>
                <w:rFonts w:ascii="Arial" w:hAnsi="Arial" w:cs="Arial"/>
                <w:b/>
                <w:bCs/>
                <w:color w:val="000000"/>
                <w:sz w:val="18"/>
                <w:szCs w:val="18"/>
              </w:rPr>
              <w:t>Net Revenue</w:t>
            </w:r>
            <w:r>
              <w:rPr>
                <w:rFonts w:ascii="Arial" w:hAnsi="Arial" w:cs="Arial"/>
                <w:b/>
                <w:bCs/>
                <w:color w:val="000000"/>
                <w:sz w:val="18"/>
                <w:szCs w:val="18"/>
              </w:rPr>
              <w:t xml:space="preserve"> (LFL)</w:t>
            </w:r>
            <w:r w:rsidR="00B83DD8">
              <w:rPr>
                <w:rStyle w:val="FootnoteReference"/>
                <w:rFonts w:ascii="Arial" w:hAnsi="Arial" w:cs="Arial"/>
                <w:b/>
                <w:bCs/>
                <w:color w:val="000000"/>
                <w:sz w:val="18"/>
                <w:szCs w:val="18"/>
              </w:rPr>
              <w:footnoteReference w:id="7"/>
            </w:r>
          </w:p>
        </w:tc>
        <w:tc>
          <w:tcPr>
            <w:tcW w:w="592" w:type="pct"/>
            <w:tcBorders>
              <w:top w:val="nil"/>
              <w:left w:val="nil"/>
              <w:bottom w:val="nil"/>
              <w:right w:val="nil"/>
            </w:tcBorders>
            <w:shd w:val="clear" w:color="auto" w:fill="DBE5F1" w:themeFill="accent1" w:themeFillTint="33"/>
            <w:noWrap/>
            <w:vAlign w:val="center"/>
          </w:tcPr>
          <w:p w14:paraId="35DC7541" w14:textId="2B8F3724" w:rsidR="008102C0" w:rsidRPr="00270365" w:rsidRDefault="008102C0" w:rsidP="008102C0">
            <w:pPr>
              <w:jc w:val="right"/>
              <w:rPr>
                <w:rFonts w:ascii="Arial" w:hAnsi="Arial" w:cs="Arial"/>
                <w:i/>
                <w:iCs/>
                <w:sz w:val="18"/>
                <w:szCs w:val="18"/>
              </w:rPr>
            </w:pPr>
            <w:r w:rsidRPr="00270365">
              <w:rPr>
                <w:rFonts w:ascii="Arial" w:hAnsi="Arial" w:cs="Arial"/>
                <w:b/>
                <w:bCs/>
                <w:sz w:val="18"/>
                <w:szCs w:val="18"/>
              </w:rPr>
              <w:t xml:space="preserve">     19,</w:t>
            </w:r>
            <w:r>
              <w:rPr>
                <w:rFonts w:ascii="Arial" w:hAnsi="Arial" w:cs="Arial"/>
                <w:b/>
                <w:bCs/>
                <w:sz w:val="18"/>
                <w:szCs w:val="18"/>
              </w:rPr>
              <w:t>523</w:t>
            </w:r>
          </w:p>
        </w:tc>
        <w:tc>
          <w:tcPr>
            <w:tcW w:w="592" w:type="pct"/>
            <w:tcBorders>
              <w:top w:val="nil"/>
              <w:left w:val="nil"/>
              <w:bottom w:val="nil"/>
              <w:right w:val="nil"/>
            </w:tcBorders>
            <w:shd w:val="clear" w:color="auto" w:fill="DBE5F1" w:themeFill="accent1" w:themeFillTint="33"/>
            <w:noWrap/>
            <w:vAlign w:val="center"/>
          </w:tcPr>
          <w:p w14:paraId="658B1155" w14:textId="1098B57C" w:rsidR="008102C0" w:rsidRPr="00270365" w:rsidRDefault="008102C0" w:rsidP="008102C0">
            <w:pPr>
              <w:jc w:val="right"/>
              <w:rPr>
                <w:rFonts w:ascii="Arial" w:hAnsi="Arial" w:cs="Arial"/>
                <w:i/>
                <w:iCs/>
                <w:sz w:val="18"/>
                <w:szCs w:val="18"/>
              </w:rPr>
            </w:pPr>
            <w:r>
              <w:rPr>
                <w:rFonts w:ascii="Arial" w:hAnsi="Arial" w:cs="Arial"/>
                <w:b/>
                <w:bCs/>
                <w:sz w:val="18"/>
                <w:szCs w:val="18"/>
              </w:rPr>
              <w:t>19,946</w:t>
            </w:r>
          </w:p>
        </w:tc>
        <w:tc>
          <w:tcPr>
            <w:tcW w:w="481" w:type="pct"/>
            <w:tcBorders>
              <w:top w:val="nil"/>
              <w:left w:val="nil"/>
              <w:bottom w:val="nil"/>
              <w:right w:val="nil"/>
            </w:tcBorders>
            <w:shd w:val="clear" w:color="auto" w:fill="DBE5F1" w:themeFill="accent1" w:themeFillTint="33"/>
            <w:noWrap/>
            <w:vAlign w:val="center"/>
          </w:tcPr>
          <w:p w14:paraId="2324D81A" w14:textId="652338E3" w:rsidR="008102C0" w:rsidRDefault="008102C0" w:rsidP="008102C0">
            <w:pPr>
              <w:jc w:val="right"/>
              <w:rPr>
                <w:rFonts w:ascii="Arial" w:hAnsi="Arial" w:cs="Arial"/>
                <w:i/>
                <w:iCs/>
                <w:sz w:val="18"/>
                <w:szCs w:val="18"/>
              </w:rPr>
            </w:pPr>
            <w:r>
              <w:rPr>
                <w:rFonts w:ascii="Arial" w:hAnsi="Arial" w:cs="Arial"/>
                <w:b/>
                <w:bCs/>
                <w:sz w:val="18"/>
                <w:szCs w:val="18"/>
              </w:rPr>
              <w:t>-2.1%</w:t>
            </w:r>
          </w:p>
        </w:tc>
        <w:tc>
          <w:tcPr>
            <w:tcW w:w="621" w:type="pct"/>
            <w:tcBorders>
              <w:top w:val="nil"/>
              <w:left w:val="nil"/>
              <w:bottom w:val="nil"/>
              <w:right w:val="nil"/>
            </w:tcBorders>
            <w:shd w:val="clear" w:color="auto" w:fill="DBE5F1" w:themeFill="accent1" w:themeFillTint="33"/>
            <w:noWrap/>
            <w:vAlign w:val="center"/>
          </w:tcPr>
          <w:p w14:paraId="57831856" w14:textId="2DA16A9F" w:rsidR="008102C0" w:rsidRPr="00270365" w:rsidRDefault="008102C0" w:rsidP="008102C0">
            <w:pPr>
              <w:jc w:val="right"/>
              <w:rPr>
                <w:rFonts w:ascii="Arial" w:hAnsi="Arial" w:cs="Arial"/>
                <w:i/>
                <w:iCs/>
                <w:sz w:val="18"/>
                <w:szCs w:val="18"/>
              </w:rPr>
            </w:pPr>
            <w:r w:rsidRPr="00270365">
              <w:rPr>
                <w:rFonts w:ascii="Arial" w:hAnsi="Arial" w:cs="Arial"/>
                <w:b/>
                <w:bCs/>
                <w:sz w:val="18"/>
                <w:szCs w:val="18"/>
              </w:rPr>
              <w:t xml:space="preserve">     55,</w:t>
            </w:r>
            <w:r>
              <w:rPr>
                <w:rFonts w:ascii="Arial" w:hAnsi="Arial" w:cs="Arial"/>
                <w:b/>
                <w:bCs/>
                <w:sz w:val="18"/>
                <w:szCs w:val="18"/>
              </w:rPr>
              <w:t>546</w:t>
            </w:r>
            <w:r w:rsidRPr="00270365">
              <w:rPr>
                <w:rFonts w:ascii="Arial" w:hAnsi="Arial" w:cs="Arial"/>
                <w:b/>
                <w:bCs/>
                <w:sz w:val="18"/>
                <w:szCs w:val="18"/>
              </w:rPr>
              <w:t xml:space="preserve"> </w:t>
            </w:r>
          </w:p>
        </w:tc>
        <w:tc>
          <w:tcPr>
            <w:tcW w:w="621" w:type="pct"/>
            <w:tcBorders>
              <w:top w:val="nil"/>
              <w:left w:val="nil"/>
              <w:bottom w:val="nil"/>
              <w:right w:val="nil"/>
            </w:tcBorders>
            <w:shd w:val="clear" w:color="auto" w:fill="DBE5F1" w:themeFill="accent1" w:themeFillTint="33"/>
            <w:noWrap/>
            <w:vAlign w:val="center"/>
          </w:tcPr>
          <w:p w14:paraId="5B49929A" w14:textId="397B31D8" w:rsidR="008102C0" w:rsidRPr="00270365" w:rsidRDefault="008102C0" w:rsidP="008102C0">
            <w:pPr>
              <w:jc w:val="right"/>
              <w:rPr>
                <w:rFonts w:ascii="Arial" w:hAnsi="Arial" w:cs="Arial"/>
                <w:i/>
                <w:iCs/>
                <w:sz w:val="18"/>
                <w:szCs w:val="18"/>
              </w:rPr>
            </w:pPr>
            <w:r>
              <w:rPr>
                <w:rFonts w:ascii="Arial" w:hAnsi="Arial" w:cs="Arial"/>
                <w:b/>
                <w:bCs/>
                <w:sz w:val="18"/>
                <w:szCs w:val="18"/>
              </w:rPr>
              <w:t>52,978</w:t>
            </w:r>
          </w:p>
        </w:tc>
        <w:tc>
          <w:tcPr>
            <w:tcW w:w="504" w:type="pct"/>
            <w:tcBorders>
              <w:top w:val="nil"/>
              <w:left w:val="nil"/>
              <w:bottom w:val="nil"/>
              <w:right w:val="nil"/>
            </w:tcBorders>
            <w:shd w:val="clear" w:color="auto" w:fill="DBE5F1" w:themeFill="accent1" w:themeFillTint="33"/>
            <w:noWrap/>
            <w:vAlign w:val="center"/>
          </w:tcPr>
          <w:p w14:paraId="308A0559" w14:textId="7EADA685" w:rsidR="008102C0" w:rsidRDefault="008102C0" w:rsidP="008102C0">
            <w:pPr>
              <w:jc w:val="right"/>
              <w:rPr>
                <w:rFonts w:ascii="Arial" w:hAnsi="Arial" w:cs="Arial"/>
                <w:i/>
                <w:iCs/>
                <w:sz w:val="18"/>
                <w:szCs w:val="18"/>
              </w:rPr>
            </w:pPr>
            <w:r>
              <w:rPr>
                <w:rFonts w:ascii="Arial" w:hAnsi="Arial" w:cs="Arial"/>
                <w:b/>
                <w:bCs/>
                <w:sz w:val="18"/>
                <w:szCs w:val="18"/>
              </w:rPr>
              <w:t>4.8%</w:t>
            </w:r>
          </w:p>
        </w:tc>
      </w:tr>
      <w:tr w:rsidR="000F23B7" w:rsidRPr="00270365" w14:paraId="357B1547" w14:textId="77777777" w:rsidTr="00CB4B72">
        <w:trPr>
          <w:trHeight w:val="216"/>
        </w:trPr>
        <w:tc>
          <w:tcPr>
            <w:tcW w:w="1589" w:type="pct"/>
            <w:tcBorders>
              <w:top w:val="nil"/>
              <w:left w:val="nil"/>
              <w:bottom w:val="nil"/>
              <w:right w:val="nil"/>
            </w:tcBorders>
            <w:shd w:val="clear" w:color="auto" w:fill="auto"/>
            <w:noWrap/>
            <w:vAlign w:val="center"/>
            <w:hideMark/>
          </w:tcPr>
          <w:p w14:paraId="21AA713D" w14:textId="77777777" w:rsidR="000F23B7" w:rsidRPr="00270365" w:rsidRDefault="000F23B7" w:rsidP="000F23B7">
            <w:pPr>
              <w:rPr>
                <w:rFonts w:ascii="Arial" w:hAnsi="Arial" w:cs="Arial"/>
                <w:i/>
                <w:iCs/>
                <w:color w:val="000000"/>
                <w:sz w:val="18"/>
                <w:szCs w:val="18"/>
              </w:rPr>
            </w:pPr>
            <w:r w:rsidRPr="00270365">
              <w:rPr>
                <w:rFonts w:ascii="Arial" w:hAnsi="Arial" w:cs="Arial"/>
                <w:i/>
                <w:iCs/>
                <w:color w:val="000000"/>
                <w:sz w:val="18"/>
                <w:szCs w:val="18"/>
              </w:rPr>
              <w:t>The Crown X</w:t>
            </w:r>
          </w:p>
        </w:tc>
        <w:tc>
          <w:tcPr>
            <w:tcW w:w="592" w:type="pct"/>
            <w:tcBorders>
              <w:top w:val="nil"/>
              <w:left w:val="nil"/>
              <w:bottom w:val="nil"/>
              <w:right w:val="nil"/>
            </w:tcBorders>
            <w:shd w:val="clear" w:color="auto" w:fill="auto"/>
            <w:noWrap/>
            <w:vAlign w:val="center"/>
            <w:hideMark/>
          </w:tcPr>
          <w:p w14:paraId="22C6E90F" w14:textId="2C8DC67A" w:rsidR="000F23B7" w:rsidRPr="00270365" w:rsidRDefault="000F23B7" w:rsidP="000F23B7">
            <w:pPr>
              <w:jc w:val="right"/>
              <w:rPr>
                <w:rFonts w:ascii="Arial" w:hAnsi="Arial" w:cs="Arial"/>
                <w:i/>
                <w:iCs/>
                <w:sz w:val="18"/>
                <w:szCs w:val="18"/>
              </w:rPr>
            </w:pPr>
            <w:r w:rsidRPr="00270365">
              <w:rPr>
                <w:rFonts w:ascii="Arial" w:hAnsi="Arial" w:cs="Arial"/>
                <w:i/>
                <w:iCs/>
                <w:sz w:val="18"/>
                <w:szCs w:val="18"/>
              </w:rPr>
              <w:t xml:space="preserve">    14,6</w:t>
            </w:r>
            <w:r>
              <w:rPr>
                <w:rFonts w:ascii="Arial" w:hAnsi="Arial" w:cs="Arial"/>
                <w:i/>
                <w:iCs/>
                <w:sz w:val="18"/>
                <w:szCs w:val="18"/>
              </w:rPr>
              <w:t>96</w:t>
            </w:r>
            <w:r w:rsidRPr="00270365">
              <w:rPr>
                <w:rFonts w:ascii="Arial" w:hAnsi="Arial" w:cs="Arial"/>
                <w:i/>
                <w:iCs/>
                <w:sz w:val="18"/>
                <w:szCs w:val="18"/>
              </w:rPr>
              <w:t xml:space="preserve"> </w:t>
            </w:r>
          </w:p>
        </w:tc>
        <w:tc>
          <w:tcPr>
            <w:tcW w:w="592" w:type="pct"/>
            <w:tcBorders>
              <w:top w:val="nil"/>
              <w:left w:val="nil"/>
              <w:bottom w:val="nil"/>
              <w:right w:val="nil"/>
            </w:tcBorders>
            <w:shd w:val="clear" w:color="auto" w:fill="auto"/>
            <w:noWrap/>
            <w:vAlign w:val="center"/>
            <w:hideMark/>
          </w:tcPr>
          <w:p w14:paraId="43E7AB42" w14:textId="77777777" w:rsidR="000F23B7" w:rsidRPr="00270365" w:rsidRDefault="000F23B7" w:rsidP="000F23B7">
            <w:pPr>
              <w:jc w:val="right"/>
              <w:rPr>
                <w:rFonts w:ascii="Arial" w:hAnsi="Arial" w:cs="Arial"/>
                <w:i/>
                <w:iCs/>
                <w:sz w:val="18"/>
                <w:szCs w:val="18"/>
              </w:rPr>
            </w:pPr>
            <w:r w:rsidRPr="00270365">
              <w:rPr>
                <w:rFonts w:ascii="Arial" w:hAnsi="Arial" w:cs="Arial"/>
                <w:i/>
                <w:iCs/>
                <w:sz w:val="18"/>
                <w:szCs w:val="18"/>
              </w:rPr>
              <w:t xml:space="preserve">    16,012 </w:t>
            </w:r>
          </w:p>
        </w:tc>
        <w:tc>
          <w:tcPr>
            <w:tcW w:w="481" w:type="pct"/>
            <w:tcBorders>
              <w:top w:val="nil"/>
              <w:left w:val="nil"/>
              <w:bottom w:val="nil"/>
              <w:right w:val="nil"/>
            </w:tcBorders>
            <w:shd w:val="clear" w:color="auto" w:fill="auto"/>
            <w:noWrap/>
            <w:vAlign w:val="center"/>
            <w:hideMark/>
          </w:tcPr>
          <w:p w14:paraId="29A1CF68" w14:textId="790968ED" w:rsidR="000F23B7" w:rsidRPr="00BD727E" w:rsidRDefault="00BD727E" w:rsidP="000F23B7">
            <w:pPr>
              <w:jc w:val="right"/>
              <w:rPr>
                <w:rFonts w:ascii="Arial" w:hAnsi="Arial" w:cs="Arial"/>
                <w:i/>
                <w:iCs/>
                <w:sz w:val="18"/>
                <w:szCs w:val="18"/>
              </w:rPr>
            </w:pPr>
            <w:r>
              <w:rPr>
                <w:rFonts w:ascii="Arial" w:hAnsi="Arial" w:cs="Arial"/>
                <w:i/>
                <w:iCs/>
                <w:sz w:val="18"/>
                <w:szCs w:val="18"/>
              </w:rPr>
              <w:t>-8.2</w:t>
            </w:r>
            <w:r w:rsidR="000F23B7" w:rsidRPr="00BD727E">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3F9E86BF" w14:textId="2C484556" w:rsidR="000F23B7" w:rsidRPr="00270365" w:rsidRDefault="000F23B7" w:rsidP="000F23B7">
            <w:pPr>
              <w:jc w:val="right"/>
              <w:rPr>
                <w:rFonts w:ascii="Arial" w:hAnsi="Arial" w:cs="Arial"/>
                <w:i/>
                <w:iCs/>
                <w:sz w:val="18"/>
                <w:szCs w:val="18"/>
              </w:rPr>
            </w:pPr>
            <w:r w:rsidRPr="00270365">
              <w:rPr>
                <w:rFonts w:ascii="Arial" w:hAnsi="Arial" w:cs="Arial"/>
                <w:i/>
                <w:iCs/>
                <w:sz w:val="18"/>
                <w:szCs w:val="18"/>
              </w:rPr>
              <w:t xml:space="preserve">    40,</w:t>
            </w:r>
            <w:r w:rsidR="00433665">
              <w:rPr>
                <w:rFonts w:ascii="Arial" w:hAnsi="Arial" w:cs="Arial"/>
                <w:i/>
                <w:iCs/>
                <w:sz w:val="18"/>
                <w:szCs w:val="18"/>
              </w:rPr>
              <w:t>725</w:t>
            </w:r>
            <w:r w:rsidRPr="00270365">
              <w:rPr>
                <w:rFonts w:ascii="Arial" w:hAnsi="Arial" w:cs="Arial"/>
                <w:i/>
                <w:iCs/>
                <w:sz w:val="18"/>
                <w:szCs w:val="18"/>
              </w:rPr>
              <w:t xml:space="preserve"> </w:t>
            </w:r>
          </w:p>
        </w:tc>
        <w:tc>
          <w:tcPr>
            <w:tcW w:w="621" w:type="pct"/>
            <w:tcBorders>
              <w:top w:val="nil"/>
              <w:left w:val="nil"/>
              <w:bottom w:val="nil"/>
              <w:right w:val="nil"/>
            </w:tcBorders>
            <w:shd w:val="clear" w:color="auto" w:fill="auto"/>
            <w:noWrap/>
            <w:vAlign w:val="center"/>
            <w:hideMark/>
          </w:tcPr>
          <w:p w14:paraId="3FA42F8B" w14:textId="77777777" w:rsidR="000F23B7" w:rsidRPr="00270365" w:rsidRDefault="000F23B7" w:rsidP="000F23B7">
            <w:pPr>
              <w:jc w:val="right"/>
              <w:rPr>
                <w:rFonts w:ascii="Arial" w:hAnsi="Arial" w:cs="Arial"/>
                <w:i/>
                <w:iCs/>
                <w:sz w:val="18"/>
                <w:szCs w:val="18"/>
              </w:rPr>
            </w:pPr>
            <w:r w:rsidRPr="00270365">
              <w:rPr>
                <w:rFonts w:ascii="Arial" w:hAnsi="Arial" w:cs="Arial"/>
                <w:i/>
                <w:iCs/>
                <w:sz w:val="18"/>
                <w:szCs w:val="18"/>
              </w:rPr>
              <w:t xml:space="preserve">    41,472 </w:t>
            </w:r>
          </w:p>
        </w:tc>
        <w:tc>
          <w:tcPr>
            <w:tcW w:w="504" w:type="pct"/>
            <w:tcBorders>
              <w:top w:val="nil"/>
              <w:left w:val="nil"/>
              <w:bottom w:val="nil"/>
              <w:right w:val="nil"/>
            </w:tcBorders>
            <w:shd w:val="clear" w:color="auto" w:fill="auto"/>
            <w:noWrap/>
            <w:vAlign w:val="center"/>
            <w:hideMark/>
          </w:tcPr>
          <w:p w14:paraId="18C0BF64" w14:textId="4C18F22C" w:rsidR="000F23B7" w:rsidRPr="00270365" w:rsidRDefault="00433665" w:rsidP="000F23B7">
            <w:pPr>
              <w:jc w:val="right"/>
              <w:rPr>
                <w:rFonts w:ascii="Arial" w:hAnsi="Arial" w:cs="Arial"/>
                <w:i/>
                <w:iCs/>
                <w:sz w:val="18"/>
                <w:szCs w:val="18"/>
              </w:rPr>
            </w:pPr>
            <w:r>
              <w:rPr>
                <w:rFonts w:ascii="Arial" w:hAnsi="Arial" w:cs="Arial"/>
                <w:i/>
                <w:iCs/>
                <w:sz w:val="18"/>
                <w:szCs w:val="18"/>
              </w:rPr>
              <w:t>-1.8%</w:t>
            </w:r>
          </w:p>
        </w:tc>
      </w:tr>
      <w:tr w:rsidR="000F23B7" w:rsidRPr="00270365" w14:paraId="0E87DEAE" w14:textId="77777777" w:rsidTr="00CB4B72">
        <w:trPr>
          <w:trHeight w:val="216"/>
        </w:trPr>
        <w:tc>
          <w:tcPr>
            <w:tcW w:w="1589" w:type="pct"/>
            <w:tcBorders>
              <w:top w:val="nil"/>
              <w:left w:val="nil"/>
              <w:bottom w:val="nil"/>
              <w:right w:val="nil"/>
            </w:tcBorders>
            <w:shd w:val="clear" w:color="auto" w:fill="auto"/>
            <w:noWrap/>
            <w:vAlign w:val="center"/>
            <w:hideMark/>
          </w:tcPr>
          <w:p w14:paraId="4DEC163D" w14:textId="77777777" w:rsidR="000F23B7" w:rsidRPr="00270365" w:rsidRDefault="000F23B7" w:rsidP="000F23B7">
            <w:pPr>
              <w:ind w:firstLineChars="200" w:firstLine="360"/>
              <w:rPr>
                <w:rFonts w:ascii="Arial" w:hAnsi="Arial" w:cs="Arial"/>
                <w:i/>
                <w:iCs/>
                <w:color w:val="000000"/>
                <w:sz w:val="18"/>
                <w:szCs w:val="18"/>
              </w:rPr>
            </w:pPr>
            <w:r w:rsidRPr="00270365">
              <w:rPr>
                <w:rFonts w:ascii="Arial" w:hAnsi="Arial" w:cs="Arial"/>
                <w:i/>
                <w:iCs/>
                <w:color w:val="000000"/>
                <w:sz w:val="18"/>
                <w:szCs w:val="18"/>
              </w:rPr>
              <w:t>Masan Consumer Holdings</w:t>
            </w:r>
          </w:p>
        </w:tc>
        <w:tc>
          <w:tcPr>
            <w:tcW w:w="592" w:type="pct"/>
            <w:tcBorders>
              <w:top w:val="nil"/>
              <w:left w:val="nil"/>
              <w:bottom w:val="nil"/>
              <w:right w:val="nil"/>
            </w:tcBorders>
            <w:shd w:val="clear" w:color="auto" w:fill="auto"/>
            <w:noWrap/>
            <w:vAlign w:val="center"/>
            <w:hideMark/>
          </w:tcPr>
          <w:p w14:paraId="751E0D01" w14:textId="19E66727" w:rsidR="000F23B7" w:rsidRPr="00270365" w:rsidRDefault="000F23B7" w:rsidP="000F23B7">
            <w:pPr>
              <w:jc w:val="right"/>
              <w:rPr>
                <w:rFonts w:ascii="Arial" w:hAnsi="Arial" w:cs="Arial"/>
                <w:i/>
                <w:iCs/>
                <w:sz w:val="18"/>
                <w:szCs w:val="18"/>
              </w:rPr>
            </w:pPr>
            <w:r w:rsidRPr="00270365">
              <w:rPr>
                <w:rFonts w:ascii="Arial" w:hAnsi="Arial" w:cs="Arial"/>
                <w:i/>
                <w:iCs/>
                <w:sz w:val="18"/>
                <w:szCs w:val="18"/>
              </w:rPr>
              <w:t xml:space="preserve">      7,3</w:t>
            </w:r>
            <w:r>
              <w:rPr>
                <w:rFonts w:ascii="Arial" w:hAnsi="Arial" w:cs="Arial"/>
                <w:i/>
                <w:iCs/>
                <w:sz w:val="18"/>
                <w:szCs w:val="18"/>
              </w:rPr>
              <w:t>40</w:t>
            </w:r>
            <w:r w:rsidRPr="00270365">
              <w:rPr>
                <w:rFonts w:ascii="Arial" w:hAnsi="Arial" w:cs="Arial"/>
                <w:i/>
                <w:iCs/>
                <w:sz w:val="18"/>
                <w:szCs w:val="18"/>
              </w:rPr>
              <w:t xml:space="preserve"> </w:t>
            </w:r>
          </w:p>
        </w:tc>
        <w:tc>
          <w:tcPr>
            <w:tcW w:w="592" w:type="pct"/>
            <w:tcBorders>
              <w:top w:val="nil"/>
              <w:left w:val="nil"/>
              <w:bottom w:val="nil"/>
              <w:right w:val="nil"/>
            </w:tcBorders>
            <w:shd w:val="clear" w:color="auto" w:fill="auto"/>
            <w:noWrap/>
            <w:vAlign w:val="center"/>
            <w:hideMark/>
          </w:tcPr>
          <w:p w14:paraId="1CE5E051" w14:textId="77777777" w:rsidR="000F23B7" w:rsidRPr="00270365" w:rsidRDefault="000F23B7" w:rsidP="000F23B7">
            <w:pPr>
              <w:jc w:val="right"/>
              <w:rPr>
                <w:rFonts w:ascii="Arial" w:hAnsi="Arial" w:cs="Arial"/>
                <w:i/>
                <w:iCs/>
                <w:sz w:val="18"/>
                <w:szCs w:val="18"/>
              </w:rPr>
            </w:pPr>
            <w:r w:rsidRPr="00270365">
              <w:rPr>
                <w:rFonts w:ascii="Arial" w:hAnsi="Arial" w:cs="Arial"/>
                <w:i/>
                <w:iCs/>
                <w:sz w:val="18"/>
                <w:szCs w:val="18"/>
              </w:rPr>
              <w:t xml:space="preserve">      7,218 </w:t>
            </w:r>
          </w:p>
        </w:tc>
        <w:tc>
          <w:tcPr>
            <w:tcW w:w="481" w:type="pct"/>
            <w:tcBorders>
              <w:top w:val="nil"/>
              <w:left w:val="nil"/>
              <w:bottom w:val="nil"/>
              <w:right w:val="nil"/>
            </w:tcBorders>
            <w:shd w:val="clear" w:color="auto" w:fill="auto"/>
            <w:noWrap/>
            <w:vAlign w:val="center"/>
            <w:hideMark/>
          </w:tcPr>
          <w:p w14:paraId="39DB4E21" w14:textId="5BAE23C1" w:rsidR="000F23B7" w:rsidRPr="00BD727E" w:rsidRDefault="000F23B7" w:rsidP="000F23B7">
            <w:pPr>
              <w:jc w:val="right"/>
              <w:rPr>
                <w:rFonts w:ascii="Arial" w:hAnsi="Arial" w:cs="Arial"/>
                <w:i/>
                <w:iCs/>
                <w:sz w:val="18"/>
                <w:szCs w:val="18"/>
              </w:rPr>
            </w:pPr>
            <w:r w:rsidRPr="00BD727E">
              <w:rPr>
                <w:rFonts w:ascii="Arial" w:hAnsi="Arial" w:cs="Arial"/>
                <w:i/>
                <w:iCs/>
                <w:sz w:val="18"/>
                <w:szCs w:val="18"/>
              </w:rPr>
              <w:t>1.7%</w:t>
            </w:r>
          </w:p>
        </w:tc>
        <w:tc>
          <w:tcPr>
            <w:tcW w:w="621" w:type="pct"/>
            <w:tcBorders>
              <w:top w:val="nil"/>
              <w:left w:val="nil"/>
              <w:bottom w:val="nil"/>
              <w:right w:val="nil"/>
            </w:tcBorders>
            <w:shd w:val="clear" w:color="auto" w:fill="auto"/>
            <w:noWrap/>
            <w:vAlign w:val="center"/>
            <w:hideMark/>
          </w:tcPr>
          <w:p w14:paraId="2D512580" w14:textId="723A1A2F" w:rsidR="000F23B7" w:rsidRPr="00270365" w:rsidRDefault="000F23B7" w:rsidP="000F23B7">
            <w:pPr>
              <w:jc w:val="right"/>
              <w:rPr>
                <w:rFonts w:ascii="Arial" w:hAnsi="Arial" w:cs="Arial"/>
                <w:i/>
                <w:iCs/>
                <w:sz w:val="18"/>
                <w:szCs w:val="18"/>
              </w:rPr>
            </w:pPr>
            <w:r w:rsidRPr="00270365">
              <w:rPr>
                <w:rFonts w:ascii="Arial" w:hAnsi="Arial" w:cs="Arial"/>
                <w:i/>
                <w:iCs/>
                <w:sz w:val="18"/>
                <w:szCs w:val="18"/>
              </w:rPr>
              <w:t xml:space="preserve">    19,6</w:t>
            </w:r>
            <w:r w:rsidR="00433665">
              <w:rPr>
                <w:rFonts w:ascii="Arial" w:hAnsi="Arial" w:cs="Arial"/>
                <w:i/>
                <w:iCs/>
                <w:sz w:val="18"/>
                <w:szCs w:val="18"/>
              </w:rPr>
              <w:t>95</w:t>
            </w:r>
            <w:r w:rsidRPr="00270365">
              <w:rPr>
                <w:rFonts w:ascii="Arial" w:hAnsi="Arial" w:cs="Arial"/>
                <w:i/>
                <w:iCs/>
                <w:sz w:val="18"/>
                <w:szCs w:val="18"/>
              </w:rPr>
              <w:t xml:space="preserve"> </w:t>
            </w:r>
          </w:p>
        </w:tc>
        <w:tc>
          <w:tcPr>
            <w:tcW w:w="621" w:type="pct"/>
            <w:tcBorders>
              <w:top w:val="nil"/>
              <w:left w:val="nil"/>
              <w:bottom w:val="nil"/>
              <w:right w:val="nil"/>
            </w:tcBorders>
            <w:shd w:val="clear" w:color="auto" w:fill="auto"/>
            <w:noWrap/>
            <w:vAlign w:val="center"/>
            <w:hideMark/>
          </w:tcPr>
          <w:p w14:paraId="1D186D5A" w14:textId="77777777" w:rsidR="000F23B7" w:rsidRPr="00270365" w:rsidRDefault="000F23B7" w:rsidP="000F23B7">
            <w:pPr>
              <w:jc w:val="right"/>
              <w:rPr>
                <w:rFonts w:ascii="Arial" w:hAnsi="Arial" w:cs="Arial"/>
                <w:i/>
                <w:iCs/>
                <w:sz w:val="18"/>
                <w:szCs w:val="18"/>
              </w:rPr>
            </w:pPr>
            <w:r w:rsidRPr="00270365">
              <w:rPr>
                <w:rFonts w:ascii="Arial" w:hAnsi="Arial" w:cs="Arial"/>
                <w:i/>
                <w:iCs/>
                <w:sz w:val="18"/>
                <w:szCs w:val="18"/>
              </w:rPr>
              <w:t xml:space="preserve">    18,694 </w:t>
            </w:r>
          </w:p>
        </w:tc>
        <w:tc>
          <w:tcPr>
            <w:tcW w:w="504" w:type="pct"/>
            <w:tcBorders>
              <w:top w:val="nil"/>
              <w:left w:val="nil"/>
              <w:bottom w:val="nil"/>
              <w:right w:val="nil"/>
            </w:tcBorders>
            <w:shd w:val="clear" w:color="auto" w:fill="auto"/>
            <w:noWrap/>
            <w:vAlign w:val="center"/>
            <w:hideMark/>
          </w:tcPr>
          <w:p w14:paraId="4D27E4F8" w14:textId="760C4ACB" w:rsidR="000F23B7" w:rsidRPr="00270365" w:rsidRDefault="00433665" w:rsidP="000F23B7">
            <w:pPr>
              <w:jc w:val="right"/>
              <w:rPr>
                <w:rFonts w:ascii="Arial" w:hAnsi="Arial" w:cs="Arial"/>
                <w:i/>
                <w:iCs/>
                <w:sz w:val="18"/>
                <w:szCs w:val="18"/>
              </w:rPr>
            </w:pPr>
            <w:r>
              <w:rPr>
                <w:rFonts w:ascii="Arial" w:hAnsi="Arial" w:cs="Arial"/>
                <w:i/>
                <w:iCs/>
                <w:sz w:val="18"/>
                <w:szCs w:val="18"/>
              </w:rPr>
              <w:t>5.4</w:t>
            </w:r>
            <w:r w:rsidR="000F23B7" w:rsidRPr="00270365">
              <w:rPr>
                <w:rFonts w:ascii="Arial" w:hAnsi="Arial" w:cs="Arial"/>
                <w:i/>
                <w:iCs/>
                <w:sz w:val="18"/>
                <w:szCs w:val="18"/>
              </w:rPr>
              <w:t>%</w:t>
            </w:r>
          </w:p>
        </w:tc>
      </w:tr>
      <w:tr w:rsidR="000F23B7" w:rsidRPr="00270365" w14:paraId="436DE369" w14:textId="77777777" w:rsidTr="00CB4B72">
        <w:trPr>
          <w:trHeight w:val="216"/>
        </w:trPr>
        <w:tc>
          <w:tcPr>
            <w:tcW w:w="1589" w:type="pct"/>
            <w:tcBorders>
              <w:top w:val="nil"/>
              <w:left w:val="nil"/>
              <w:bottom w:val="nil"/>
              <w:right w:val="nil"/>
            </w:tcBorders>
            <w:shd w:val="clear" w:color="auto" w:fill="auto"/>
            <w:noWrap/>
            <w:vAlign w:val="center"/>
            <w:hideMark/>
          </w:tcPr>
          <w:p w14:paraId="0D7671DC" w14:textId="3FB97022" w:rsidR="000F23B7" w:rsidRPr="00270365" w:rsidRDefault="004838BE" w:rsidP="000F23B7">
            <w:pPr>
              <w:ind w:firstLineChars="200" w:firstLine="360"/>
              <w:rPr>
                <w:rFonts w:ascii="Arial" w:hAnsi="Arial" w:cs="Arial"/>
                <w:i/>
                <w:iCs/>
                <w:color w:val="000000"/>
                <w:sz w:val="18"/>
                <w:szCs w:val="18"/>
              </w:rPr>
            </w:pPr>
            <w:r>
              <w:rPr>
                <w:rFonts w:ascii="Arial" w:hAnsi="Arial" w:cs="Arial"/>
                <w:i/>
                <w:iCs/>
                <w:color w:val="000000"/>
                <w:sz w:val="18"/>
                <w:szCs w:val="18"/>
              </w:rPr>
              <w:t>W</w:t>
            </w:r>
            <w:r w:rsidR="000F23B7" w:rsidRPr="00270365">
              <w:rPr>
                <w:rFonts w:ascii="Arial" w:hAnsi="Arial" w:cs="Arial"/>
                <w:i/>
                <w:iCs/>
                <w:color w:val="000000"/>
                <w:sz w:val="18"/>
                <w:szCs w:val="18"/>
              </w:rPr>
              <w:t>incommerce</w:t>
            </w:r>
          </w:p>
        </w:tc>
        <w:tc>
          <w:tcPr>
            <w:tcW w:w="592" w:type="pct"/>
            <w:tcBorders>
              <w:top w:val="nil"/>
              <w:left w:val="nil"/>
              <w:bottom w:val="nil"/>
              <w:right w:val="nil"/>
            </w:tcBorders>
            <w:shd w:val="clear" w:color="auto" w:fill="auto"/>
            <w:noWrap/>
            <w:vAlign w:val="center"/>
            <w:hideMark/>
          </w:tcPr>
          <w:p w14:paraId="13FAC4B0" w14:textId="256B4033" w:rsidR="000F23B7" w:rsidRPr="00270365" w:rsidRDefault="000F23B7" w:rsidP="000F23B7">
            <w:pPr>
              <w:jc w:val="right"/>
              <w:rPr>
                <w:rFonts w:ascii="Arial" w:hAnsi="Arial" w:cs="Arial"/>
                <w:i/>
                <w:iCs/>
                <w:sz w:val="18"/>
                <w:szCs w:val="18"/>
              </w:rPr>
            </w:pPr>
            <w:r w:rsidRPr="00270365">
              <w:rPr>
                <w:rFonts w:ascii="Arial" w:hAnsi="Arial" w:cs="Arial"/>
                <w:i/>
                <w:iCs/>
                <w:sz w:val="18"/>
                <w:szCs w:val="18"/>
              </w:rPr>
              <w:t xml:space="preserve">      7,6</w:t>
            </w:r>
            <w:r>
              <w:rPr>
                <w:rFonts w:ascii="Arial" w:hAnsi="Arial" w:cs="Arial"/>
                <w:i/>
                <w:iCs/>
                <w:sz w:val="18"/>
                <w:szCs w:val="18"/>
              </w:rPr>
              <w:t>31</w:t>
            </w:r>
            <w:r w:rsidRPr="00270365">
              <w:rPr>
                <w:rFonts w:ascii="Arial" w:hAnsi="Arial" w:cs="Arial"/>
                <w:i/>
                <w:iCs/>
                <w:sz w:val="18"/>
                <w:szCs w:val="18"/>
              </w:rPr>
              <w:t xml:space="preserve"> </w:t>
            </w:r>
          </w:p>
        </w:tc>
        <w:tc>
          <w:tcPr>
            <w:tcW w:w="592" w:type="pct"/>
            <w:tcBorders>
              <w:top w:val="nil"/>
              <w:left w:val="nil"/>
              <w:bottom w:val="nil"/>
              <w:right w:val="nil"/>
            </w:tcBorders>
            <w:shd w:val="clear" w:color="auto" w:fill="auto"/>
            <w:noWrap/>
            <w:vAlign w:val="center"/>
            <w:hideMark/>
          </w:tcPr>
          <w:p w14:paraId="16585D85" w14:textId="77777777" w:rsidR="000F23B7" w:rsidRPr="00270365" w:rsidRDefault="000F23B7" w:rsidP="000F23B7">
            <w:pPr>
              <w:jc w:val="right"/>
              <w:rPr>
                <w:rFonts w:ascii="Arial" w:hAnsi="Arial" w:cs="Arial"/>
                <w:i/>
                <w:iCs/>
                <w:sz w:val="18"/>
                <w:szCs w:val="18"/>
              </w:rPr>
            </w:pPr>
            <w:r w:rsidRPr="00270365">
              <w:rPr>
                <w:rFonts w:ascii="Arial" w:hAnsi="Arial" w:cs="Arial"/>
                <w:i/>
                <w:iCs/>
                <w:sz w:val="18"/>
                <w:szCs w:val="18"/>
              </w:rPr>
              <w:t xml:space="preserve">      9,529 </w:t>
            </w:r>
          </w:p>
        </w:tc>
        <w:tc>
          <w:tcPr>
            <w:tcW w:w="481" w:type="pct"/>
            <w:tcBorders>
              <w:top w:val="nil"/>
              <w:left w:val="nil"/>
              <w:bottom w:val="nil"/>
              <w:right w:val="nil"/>
            </w:tcBorders>
            <w:shd w:val="clear" w:color="auto" w:fill="auto"/>
            <w:noWrap/>
            <w:vAlign w:val="center"/>
            <w:hideMark/>
          </w:tcPr>
          <w:p w14:paraId="57087907" w14:textId="5A3F0A07" w:rsidR="000F23B7" w:rsidRPr="00BD727E" w:rsidRDefault="000F23B7" w:rsidP="000F23B7">
            <w:pPr>
              <w:jc w:val="right"/>
              <w:rPr>
                <w:rFonts w:ascii="Arial" w:hAnsi="Arial" w:cs="Arial"/>
                <w:i/>
                <w:iCs/>
                <w:sz w:val="18"/>
                <w:szCs w:val="18"/>
              </w:rPr>
            </w:pPr>
            <w:r w:rsidRPr="00BD727E">
              <w:rPr>
                <w:rFonts w:ascii="Arial" w:hAnsi="Arial" w:cs="Arial"/>
                <w:i/>
                <w:iCs/>
                <w:sz w:val="18"/>
                <w:szCs w:val="18"/>
              </w:rPr>
              <w:t>-19.9%</w:t>
            </w:r>
          </w:p>
        </w:tc>
        <w:tc>
          <w:tcPr>
            <w:tcW w:w="621" w:type="pct"/>
            <w:tcBorders>
              <w:top w:val="nil"/>
              <w:left w:val="nil"/>
              <w:bottom w:val="nil"/>
              <w:right w:val="nil"/>
            </w:tcBorders>
            <w:shd w:val="clear" w:color="auto" w:fill="auto"/>
            <w:noWrap/>
            <w:vAlign w:val="center"/>
            <w:hideMark/>
          </w:tcPr>
          <w:p w14:paraId="7B17E6D8" w14:textId="3E346778" w:rsidR="000F23B7" w:rsidRPr="00270365" w:rsidRDefault="000F23B7" w:rsidP="000F23B7">
            <w:pPr>
              <w:jc w:val="right"/>
              <w:rPr>
                <w:rFonts w:ascii="Arial" w:hAnsi="Arial" w:cs="Arial"/>
                <w:i/>
                <w:iCs/>
                <w:sz w:val="18"/>
                <w:szCs w:val="18"/>
              </w:rPr>
            </w:pPr>
            <w:r w:rsidRPr="00270365">
              <w:rPr>
                <w:rFonts w:ascii="Arial" w:hAnsi="Arial" w:cs="Arial"/>
                <w:i/>
                <w:iCs/>
                <w:sz w:val="18"/>
                <w:szCs w:val="18"/>
              </w:rPr>
              <w:t xml:space="preserve">    21,9</w:t>
            </w:r>
            <w:r w:rsidR="00433665">
              <w:rPr>
                <w:rFonts w:ascii="Arial" w:hAnsi="Arial" w:cs="Arial"/>
                <w:i/>
                <w:iCs/>
                <w:sz w:val="18"/>
                <w:szCs w:val="18"/>
              </w:rPr>
              <w:t>36</w:t>
            </w:r>
            <w:r w:rsidRPr="00270365">
              <w:rPr>
                <w:rFonts w:ascii="Arial" w:hAnsi="Arial" w:cs="Arial"/>
                <w:i/>
                <w:iCs/>
                <w:sz w:val="18"/>
                <w:szCs w:val="18"/>
              </w:rPr>
              <w:t xml:space="preserve"> </w:t>
            </w:r>
          </w:p>
        </w:tc>
        <w:tc>
          <w:tcPr>
            <w:tcW w:w="621" w:type="pct"/>
            <w:tcBorders>
              <w:top w:val="nil"/>
              <w:left w:val="nil"/>
              <w:bottom w:val="nil"/>
              <w:right w:val="nil"/>
            </w:tcBorders>
            <w:shd w:val="clear" w:color="auto" w:fill="auto"/>
            <w:noWrap/>
            <w:vAlign w:val="center"/>
            <w:hideMark/>
          </w:tcPr>
          <w:p w14:paraId="5EFFDC7C" w14:textId="77777777" w:rsidR="000F23B7" w:rsidRPr="00270365" w:rsidRDefault="000F23B7" w:rsidP="000F23B7">
            <w:pPr>
              <w:jc w:val="right"/>
              <w:rPr>
                <w:rFonts w:ascii="Arial" w:hAnsi="Arial" w:cs="Arial"/>
                <w:i/>
                <w:iCs/>
                <w:sz w:val="18"/>
                <w:szCs w:val="18"/>
              </w:rPr>
            </w:pPr>
            <w:r w:rsidRPr="00270365">
              <w:rPr>
                <w:rFonts w:ascii="Arial" w:hAnsi="Arial" w:cs="Arial"/>
                <w:i/>
                <w:iCs/>
                <w:sz w:val="18"/>
                <w:szCs w:val="18"/>
              </w:rPr>
              <w:t xml:space="preserve">    23,996 </w:t>
            </w:r>
          </w:p>
        </w:tc>
        <w:tc>
          <w:tcPr>
            <w:tcW w:w="504" w:type="pct"/>
            <w:tcBorders>
              <w:top w:val="nil"/>
              <w:left w:val="nil"/>
              <w:bottom w:val="nil"/>
              <w:right w:val="nil"/>
            </w:tcBorders>
            <w:shd w:val="clear" w:color="auto" w:fill="auto"/>
            <w:noWrap/>
            <w:vAlign w:val="center"/>
            <w:hideMark/>
          </w:tcPr>
          <w:p w14:paraId="18BA702B" w14:textId="4D33845F" w:rsidR="000F23B7" w:rsidRPr="00270365" w:rsidRDefault="00433665" w:rsidP="000F23B7">
            <w:pPr>
              <w:jc w:val="right"/>
              <w:rPr>
                <w:rFonts w:ascii="Arial" w:hAnsi="Arial" w:cs="Arial"/>
                <w:i/>
                <w:iCs/>
                <w:sz w:val="18"/>
                <w:szCs w:val="18"/>
              </w:rPr>
            </w:pPr>
            <w:r>
              <w:rPr>
                <w:rFonts w:ascii="Arial" w:hAnsi="Arial" w:cs="Arial"/>
                <w:i/>
                <w:iCs/>
                <w:sz w:val="18"/>
                <w:szCs w:val="18"/>
              </w:rPr>
              <w:t>-8.6%</w:t>
            </w:r>
          </w:p>
        </w:tc>
      </w:tr>
      <w:tr w:rsidR="000F23B7" w:rsidRPr="00270365" w14:paraId="4BEB549B" w14:textId="77777777" w:rsidTr="00CB4B72">
        <w:trPr>
          <w:trHeight w:val="216"/>
        </w:trPr>
        <w:tc>
          <w:tcPr>
            <w:tcW w:w="1589" w:type="pct"/>
            <w:tcBorders>
              <w:top w:val="nil"/>
              <w:left w:val="nil"/>
              <w:bottom w:val="nil"/>
              <w:right w:val="nil"/>
            </w:tcBorders>
            <w:shd w:val="clear" w:color="auto" w:fill="auto"/>
            <w:noWrap/>
            <w:vAlign w:val="center"/>
            <w:hideMark/>
          </w:tcPr>
          <w:p w14:paraId="69B9F90D" w14:textId="77777777" w:rsidR="000F23B7" w:rsidRPr="00270365" w:rsidRDefault="000F23B7" w:rsidP="000F23B7">
            <w:pPr>
              <w:rPr>
                <w:rFonts w:ascii="Arial" w:hAnsi="Arial" w:cs="Arial"/>
                <w:i/>
                <w:iCs/>
                <w:color w:val="000000"/>
                <w:sz w:val="18"/>
                <w:szCs w:val="18"/>
              </w:rPr>
            </w:pPr>
            <w:r w:rsidRPr="00270365">
              <w:rPr>
                <w:rFonts w:ascii="Arial" w:hAnsi="Arial" w:cs="Arial"/>
                <w:i/>
                <w:iCs/>
                <w:color w:val="000000"/>
                <w:sz w:val="18"/>
                <w:szCs w:val="18"/>
              </w:rPr>
              <w:t xml:space="preserve">Masan MEATLife  </w:t>
            </w:r>
          </w:p>
        </w:tc>
        <w:tc>
          <w:tcPr>
            <w:tcW w:w="592" w:type="pct"/>
            <w:tcBorders>
              <w:top w:val="nil"/>
              <w:left w:val="nil"/>
              <w:bottom w:val="nil"/>
              <w:right w:val="nil"/>
            </w:tcBorders>
            <w:shd w:val="clear" w:color="auto" w:fill="auto"/>
            <w:noWrap/>
            <w:vAlign w:val="center"/>
            <w:hideMark/>
          </w:tcPr>
          <w:p w14:paraId="1E94539F" w14:textId="339A8B06" w:rsidR="000F23B7" w:rsidRPr="00270365" w:rsidRDefault="000F23B7" w:rsidP="000F23B7">
            <w:pPr>
              <w:jc w:val="right"/>
              <w:rPr>
                <w:rFonts w:ascii="Arial" w:hAnsi="Arial" w:cs="Arial"/>
                <w:i/>
                <w:iCs/>
                <w:sz w:val="18"/>
                <w:szCs w:val="18"/>
              </w:rPr>
            </w:pPr>
            <w:r w:rsidRPr="00270365">
              <w:rPr>
                <w:rFonts w:ascii="Arial" w:hAnsi="Arial" w:cs="Arial"/>
                <w:i/>
                <w:iCs/>
                <w:sz w:val="18"/>
                <w:szCs w:val="18"/>
              </w:rPr>
              <w:t xml:space="preserve">      1,2</w:t>
            </w:r>
            <w:r>
              <w:rPr>
                <w:rFonts w:ascii="Arial" w:hAnsi="Arial" w:cs="Arial"/>
                <w:i/>
                <w:iCs/>
                <w:sz w:val="18"/>
                <w:szCs w:val="18"/>
              </w:rPr>
              <w:t>91</w:t>
            </w:r>
            <w:r w:rsidRPr="00270365">
              <w:rPr>
                <w:rFonts w:ascii="Arial" w:hAnsi="Arial" w:cs="Arial"/>
                <w:i/>
                <w:iCs/>
                <w:sz w:val="18"/>
                <w:szCs w:val="18"/>
              </w:rPr>
              <w:t xml:space="preserve"> </w:t>
            </w:r>
          </w:p>
        </w:tc>
        <w:tc>
          <w:tcPr>
            <w:tcW w:w="592" w:type="pct"/>
            <w:tcBorders>
              <w:top w:val="nil"/>
              <w:left w:val="nil"/>
              <w:bottom w:val="nil"/>
              <w:right w:val="nil"/>
            </w:tcBorders>
            <w:shd w:val="clear" w:color="auto" w:fill="auto"/>
            <w:noWrap/>
            <w:vAlign w:val="center"/>
            <w:hideMark/>
          </w:tcPr>
          <w:p w14:paraId="3B58C3D1" w14:textId="77777777" w:rsidR="000F23B7" w:rsidRPr="00270365" w:rsidRDefault="000F23B7" w:rsidP="000F23B7">
            <w:pPr>
              <w:jc w:val="right"/>
              <w:rPr>
                <w:rFonts w:ascii="Arial" w:hAnsi="Arial" w:cs="Arial"/>
                <w:i/>
                <w:iCs/>
                <w:sz w:val="18"/>
                <w:szCs w:val="18"/>
              </w:rPr>
            </w:pPr>
            <w:r w:rsidRPr="00270365">
              <w:rPr>
                <w:rFonts w:ascii="Arial" w:hAnsi="Arial" w:cs="Arial"/>
                <w:i/>
                <w:iCs/>
                <w:sz w:val="18"/>
                <w:szCs w:val="18"/>
              </w:rPr>
              <w:t xml:space="preserve">      4,920 </w:t>
            </w:r>
          </w:p>
        </w:tc>
        <w:tc>
          <w:tcPr>
            <w:tcW w:w="481" w:type="pct"/>
            <w:tcBorders>
              <w:top w:val="nil"/>
              <w:left w:val="nil"/>
              <w:bottom w:val="nil"/>
              <w:right w:val="nil"/>
            </w:tcBorders>
            <w:shd w:val="clear" w:color="auto" w:fill="auto"/>
            <w:noWrap/>
            <w:vAlign w:val="center"/>
            <w:hideMark/>
          </w:tcPr>
          <w:p w14:paraId="575D0696" w14:textId="77831C1D" w:rsidR="000F23B7" w:rsidRPr="00BD727E" w:rsidRDefault="000F23B7" w:rsidP="000F23B7">
            <w:pPr>
              <w:jc w:val="right"/>
              <w:rPr>
                <w:rFonts w:ascii="Arial" w:hAnsi="Arial" w:cs="Arial"/>
                <w:i/>
                <w:iCs/>
                <w:sz w:val="18"/>
                <w:szCs w:val="18"/>
              </w:rPr>
            </w:pPr>
            <w:r w:rsidRPr="00BD727E">
              <w:rPr>
                <w:rFonts w:ascii="Arial" w:hAnsi="Arial" w:cs="Arial"/>
                <w:i/>
                <w:iCs/>
                <w:sz w:val="18"/>
                <w:szCs w:val="18"/>
              </w:rPr>
              <w:t>-73.8%</w:t>
            </w:r>
          </w:p>
        </w:tc>
        <w:tc>
          <w:tcPr>
            <w:tcW w:w="621" w:type="pct"/>
            <w:tcBorders>
              <w:top w:val="nil"/>
              <w:left w:val="nil"/>
              <w:bottom w:val="nil"/>
              <w:right w:val="nil"/>
            </w:tcBorders>
            <w:shd w:val="clear" w:color="auto" w:fill="auto"/>
            <w:noWrap/>
            <w:vAlign w:val="center"/>
            <w:hideMark/>
          </w:tcPr>
          <w:p w14:paraId="26D28448" w14:textId="7963CA18" w:rsidR="000F23B7" w:rsidRPr="00270365" w:rsidRDefault="00433665" w:rsidP="000F23B7">
            <w:pPr>
              <w:jc w:val="right"/>
              <w:rPr>
                <w:rFonts w:ascii="Arial" w:hAnsi="Arial" w:cs="Arial"/>
                <w:i/>
                <w:iCs/>
                <w:sz w:val="18"/>
                <w:szCs w:val="18"/>
              </w:rPr>
            </w:pPr>
            <w:r>
              <w:rPr>
                <w:rFonts w:ascii="Arial" w:hAnsi="Arial" w:cs="Arial"/>
                <w:i/>
                <w:iCs/>
                <w:sz w:val="18"/>
                <w:szCs w:val="18"/>
              </w:rPr>
              <w:t>3,232</w:t>
            </w:r>
          </w:p>
        </w:tc>
        <w:tc>
          <w:tcPr>
            <w:tcW w:w="621" w:type="pct"/>
            <w:tcBorders>
              <w:top w:val="nil"/>
              <w:left w:val="nil"/>
              <w:bottom w:val="nil"/>
              <w:right w:val="nil"/>
            </w:tcBorders>
            <w:shd w:val="clear" w:color="auto" w:fill="auto"/>
            <w:noWrap/>
            <w:vAlign w:val="center"/>
            <w:hideMark/>
          </w:tcPr>
          <w:p w14:paraId="7529852F" w14:textId="77777777" w:rsidR="000F23B7" w:rsidRPr="00270365" w:rsidRDefault="000F23B7" w:rsidP="000F23B7">
            <w:pPr>
              <w:jc w:val="right"/>
              <w:rPr>
                <w:rFonts w:ascii="Arial" w:hAnsi="Arial" w:cs="Arial"/>
                <w:i/>
                <w:iCs/>
                <w:sz w:val="18"/>
                <w:szCs w:val="18"/>
              </w:rPr>
            </w:pPr>
            <w:r w:rsidRPr="00270365">
              <w:rPr>
                <w:rFonts w:ascii="Arial" w:hAnsi="Arial" w:cs="Arial"/>
                <w:i/>
                <w:iCs/>
                <w:sz w:val="18"/>
                <w:szCs w:val="18"/>
              </w:rPr>
              <w:t xml:space="preserve">    15,152 </w:t>
            </w:r>
          </w:p>
        </w:tc>
        <w:tc>
          <w:tcPr>
            <w:tcW w:w="504" w:type="pct"/>
            <w:tcBorders>
              <w:top w:val="nil"/>
              <w:left w:val="nil"/>
              <w:bottom w:val="nil"/>
              <w:right w:val="nil"/>
            </w:tcBorders>
            <w:shd w:val="clear" w:color="auto" w:fill="auto"/>
            <w:noWrap/>
            <w:vAlign w:val="center"/>
            <w:hideMark/>
          </w:tcPr>
          <w:p w14:paraId="54E763C5" w14:textId="3E93CBE8" w:rsidR="000F23B7" w:rsidRPr="00270365" w:rsidRDefault="00433665" w:rsidP="000F23B7">
            <w:pPr>
              <w:jc w:val="right"/>
              <w:rPr>
                <w:rFonts w:ascii="Arial" w:hAnsi="Arial" w:cs="Arial"/>
                <w:i/>
                <w:iCs/>
                <w:sz w:val="18"/>
                <w:szCs w:val="18"/>
              </w:rPr>
            </w:pPr>
            <w:r>
              <w:rPr>
                <w:rFonts w:ascii="Arial" w:hAnsi="Arial" w:cs="Arial"/>
                <w:i/>
                <w:iCs/>
                <w:sz w:val="18"/>
                <w:szCs w:val="18"/>
              </w:rPr>
              <w:t>-78.7%</w:t>
            </w:r>
          </w:p>
        </w:tc>
      </w:tr>
      <w:tr w:rsidR="008102C0" w:rsidRPr="00270365" w14:paraId="3A6F4C0F" w14:textId="77777777" w:rsidTr="00CB4B72">
        <w:trPr>
          <w:trHeight w:val="216"/>
        </w:trPr>
        <w:tc>
          <w:tcPr>
            <w:tcW w:w="1589" w:type="pct"/>
            <w:tcBorders>
              <w:top w:val="nil"/>
              <w:left w:val="nil"/>
              <w:bottom w:val="nil"/>
              <w:right w:val="nil"/>
            </w:tcBorders>
            <w:shd w:val="clear" w:color="auto" w:fill="auto"/>
            <w:noWrap/>
            <w:vAlign w:val="center"/>
          </w:tcPr>
          <w:p w14:paraId="74F3AF00" w14:textId="07C0A517" w:rsidR="008102C0" w:rsidRPr="00270365" w:rsidRDefault="008102C0" w:rsidP="008102C0">
            <w:pPr>
              <w:ind w:left="340"/>
              <w:rPr>
                <w:rFonts w:ascii="Arial" w:hAnsi="Arial" w:cs="Arial"/>
                <w:i/>
                <w:iCs/>
                <w:color w:val="000000"/>
                <w:sz w:val="18"/>
                <w:szCs w:val="18"/>
              </w:rPr>
            </w:pPr>
            <w:r w:rsidRPr="00270365">
              <w:rPr>
                <w:rFonts w:ascii="Arial" w:hAnsi="Arial" w:cs="Arial"/>
                <w:i/>
                <w:iCs/>
                <w:color w:val="000000"/>
                <w:sz w:val="18"/>
                <w:szCs w:val="18"/>
              </w:rPr>
              <w:t xml:space="preserve">Masan MEATLife </w:t>
            </w:r>
            <w:r>
              <w:rPr>
                <w:rFonts w:ascii="Arial" w:hAnsi="Arial" w:cs="Arial"/>
                <w:i/>
                <w:iCs/>
                <w:color w:val="000000"/>
                <w:sz w:val="18"/>
                <w:szCs w:val="18"/>
              </w:rPr>
              <w:t>(LFL)</w:t>
            </w:r>
          </w:p>
        </w:tc>
        <w:tc>
          <w:tcPr>
            <w:tcW w:w="592" w:type="pct"/>
            <w:tcBorders>
              <w:top w:val="nil"/>
              <w:left w:val="nil"/>
              <w:bottom w:val="nil"/>
              <w:right w:val="nil"/>
            </w:tcBorders>
            <w:shd w:val="clear" w:color="auto" w:fill="auto"/>
            <w:noWrap/>
            <w:vAlign w:val="center"/>
          </w:tcPr>
          <w:p w14:paraId="438D857E" w14:textId="68864C76" w:rsidR="008102C0" w:rsidRPr="00270365" w:rsidRDefault="008102C0" w:rsidP="008102C0">
            <w:pPr>
              <w:jc w:val="right"/>
              <w:rPr>
                <w:rFonts w:ascii="Arial" w:hAnsi="Arial" w:cs="Arial"/>
                <w:i/>
                <w:iCs/>
                <w:sz w:val="18"/>
                <w:szCs w:val="18"/>
              </w:rPr>
            </w:pPr>
            <w:r w:rsidRPr="00270365">
              <w:rPr>
                <w:rFonts w:ascii="Arial" w:hAnsi="Arial" w:cs="Arial"/>
                <w:i/>
                <w:iCs/>
                <w:sz w:val="18"/>
                <w:szCs w:val="18"/>
              </w:rPr>
              <w:t xml:space="preserve">      1,2</w:t>
            </w:r>
            <w:r>
              <w:rPr>
                <w:rFonts w:ascii="Arial" w:hAnsi="Arial" w:cs="Arial"/>
                <w:i/>
                <w:iCs/>
                <w:sz w:val="18"/>
                <w:szCs w:val="18"/>
              </w:rPr>
              <w:t>91</w:t>
            </w:r>
            <w:r w:rsidRPr="00270365">
              <w:rPr>
                <w:rFonts w:ascii="Arial" w:hAnsi="Arial" w:cs="Arial"/>
                <w:i/>
                <w:iCs/>
                <w:sz w:val="18"/>
                <w:szCs w:val="18"/>
              </w:rPr>
              <w:t xml:space="preserve"> </w:t>
            </w:r>
          </w:p>
        </w:tc>
        <w:tc>
          <w:tcPr>
            <w:tcW w:w="592" w:type="pct"/>
            <w:tcBorders>
              <w:top w:val="nil"/>
              <w:left w:val="nil"/>
              <w:bottom w:val="nil"/>
              <w:right w:val="nil"/>
            </w:tcBorders>
            <w:shd w:val="clear" w:color="auto" w:fill="auto"/>
            <w:noWrap/>
            <w:vAlign w:val="center"/>
          </w:tcPr>
          <w:p w14:paraId="2746FB3B" w14:textId="479ADACE" w:rsidR="008102C0" w:rsidRPr="00270365" w:rsidRDefault="008102C0" w:rsidP="008102C0">
            <w:pPr>
              <w:jc w:val="right"/>
              <w:rPr>
                <w:rFonts w:ascii="Arial" w:hAnsi="Arial" w:cs="Arial"/>
                <w:i/>
                <w:iCs/>
                <w:sz w:val="18"/>
                <w:szCs w:val="18"/>
              </w:rPr>
            </w:pPr>
            <w:r>
              <w:rPr>
                <w:rFonts w:ascii="Arial" w:hAnsi="Arial" w:cs="Arial"/>
                <w:i/>
                <w:iCs/>
                <w:sz w:val="18"/>
                <w:szCs w:val="18"/>
              </w:rPr>
              <w:t>1,262</w:t>
            </w:r>
          </w:p>
        </w:tc>
        <w:tc>
          <w:tcPr>
            <w:tcW w:w="481" w:type="pct"/>
            <w:tcBorders>
              <w:top w:val="nil"/>
              <w:left w:val="nil"/>
              <w:bottom w:val="nil"/>
              <w:right w:val="nil"/>
            </w:tcBorders>
            <w:shd w:val="clear" w:color="auto" w:fill="auto"/>
            <w:noWrap/>
            <w:vAlign w:val="center"/>
          </w:tcPr>
          <w:p w14:paraId="6920D2B5" w14:textId="668FC2BC" w:rsidR="008102C0" w:rsidRPr="00BD727E" w:rsidRDefault="008102C0" w:rsidP="008102C0">
            <w:pPr>
              <w:jc w:val="right"/>
              <w:rPr>
                <w:rFonts w:ascii="Arial" w:hAnsi="Arial" w:cs="Arial"/>
                <w:i/>
                <w:iCs/>
                <w:sz w:val="18"/>
                <w:szCs w:val="18"/>
              </w:rPr>
            </w:pPr>
            <w:r w:rsidRPr="00BD727E">
              <w:rPr>
                <w:rFonts w:ascii="Arial" w:hAnsi="Arial" w:cs="Arial"/>
                <w:i/>
                <w:iCs/>
                <w:sz w:val="18"/>
                <w:szCs w:val="18"/>
              </w:rPr>
              <w:t>2.3%</w:t>
            </w:r>
          </w:p>
        </w:tc>
        <w:tc>
          <w:tcPr>
            <w:tcW w:w="621" w:type="pct"/>
            <w:tcBorders>
              <w:top w:val="nil"/>
              <w:left w:val="nil"/>
              <w:bottom w:val="nil"/>
              <w:right w:val="nil"/>
            </w:tcBorders>
            <w:shd w:val="clear" w:color="auto" w:fill="auto"/>
            <w:noWrap/>
            <w:vAlign w:val="center"/>
          </w:tcPr>
          <w:p w14:paraId="2B406683" w14:textId="4F8DC6F2" w:rsidR="008102C0" w:rsidRPr="00270365" w:rsidRDefault="008102C0" w:rsidP="008102C0">
            <w:pPr>
              <w:jc w:val="right"/>
              <w:rPr>
                <w:rFonts w:ascii="Arial" w:hAnsi="Arial" w:cs="Arial"/>
                <w:i/>
                <w:iCs/>
                <w:sz w:val="18"/>
                <w:szCs w:val="18"/>
              </w:rPr>
            </w:pPr>
            <w:r>
              <w:rPr>
                <w:rFonts w:ascii="Arial" w:hAnsi="Arial" w:cs="Arial"/>
                <w:i/>
                <w:iCs/>
                <w:sz w:val="18"/>
                <w:szCs w:val="18"/>
              </w:rPr>
              <w:t>3,232</w:t>
            </w:r>
          </w:p>
        </w:tc>
        <w:tc>
          <w:tcPr>
            <w:tcW w:w="621" w:type="pct"/>
            <w:tcBorders>
              <w:top w:val="nil"/>
              <w:left w:val="nil"/>
              <w:bottom w:val="nil"/>
              <w:right w:val="nil"/>
            </w:tcBorders>
            <w:shd w:val="clear" w:color="auto" w:fill="auto"/>
            <w:noWrap/>
            <w:vAlign w:val="center"/>
          </w:tcPr>
          <w:p w14:paraId="60A973A0" w14:textId="684FF8D1" w:rsidR="008102C0" w:rsidRPr="00270365" w:rsidRDefault="008102C0" w:rsidP="008102C0">
            <w:pPr>
              <w:jc w:val="right"/>
              <w:rPr>
                <w:rFonts w:ascii="Arial" w:hAnsi="Arial" w:cs="Arial"/>
                <w:i/>
                <w:iCs/>
                <w:sz w:val="18"/>
                <w:szCs w:val="18"/>
              </w:rPr>
            </w:pPr>
            <w:r>
              <w:rPr>
                <w:rFonts w:ascii="Arial" w:hAnsi="Arial" w:cs="Arial"/>
                <w:i/>
                <w:iCs/>
                <w:sz w:val="18"/>
                <w:szCs w:val="18"/>
              </w:rPr>
              <w:t>3,330</w:t>
            </w:r>
          </w:p>
        </w:tc>
        <w:tc>
          <w:tcPr>
            <w:tcW w:w="504" w:type="pct"/>
            <w:tcBorders>
              <w:top w:val="nil"/>
              <w:left w:val="nil"/>
              <w:bottom w:val="nil"/>
              <w:right w:val="nil"/>
            </w:tcBorders>
            <w:shd w:val="clear" w:color="auto" w:fill="auto"/>
            <w:noWrap/>
            <w:vAlign w:val="center"/>
          </w:tcPr>
          <w:p w14:paraId="5FC59844" w14:textId="59563ABD" w:rsidR="008102C0" w:rsidRDefault="008102C0" w:rsidP="008102C0">
            <w:pPr>
              <w:jc w:val="right"/>
              <w:rPr>
                <w:rFonts w:ascii="Arial" w:hAnsi="Arial" w:cs="Arial"/>
                <w:i/>
                <w:iCs/>
                <w:sz w:val="18"/>
                <w:szCs w:val="18"/>
              </w:rPr>
            </w:pPr>
            <w:r>
              <w:rPr>
                <w:rFonts w:ascii="Arial" w:hAnsi="Arial" w:cs="Arial"/>
                <w:i/>
                <w:iCs/>
                <w:sz w:val="18"/>
                <w:szCs w:val="18"/>
              </w:rPr>
              <w:t>-2.9%</w:t>
            </w:r>
          </w:p>
        </w:tc>
      </w:tr>
      <w:tr w:rsidR="000F23B7" w:rsidRPr="00270365" w14:paraId="08F90AC8" w14:textId="77777777" w:rsidTr="00CB4B72">
        <w:trPr>
          <w:trHeight w:val="216"/>
        </w:trPr>
        <w:tc>
          <w:tcPr>
            <w:tcW w:w="1589" w:type="pct"/>
            <w:tcBorders>
              <w:top w:val="nil"/>
              <w:left w:val="nil"/>
              <w:bottom w:val="nil"/>
              <w:right w:val="nil"/>
            </w:tcBorders>
            <w:shd w:val="clear" w:color="auto" w:fill="auto"/>
            <w:noWrap/>
            <w:vAlign w:val="center"/>
            <w:hideMark/>
          </w:tcPr>
          <w:p w14:paraId="1E19A88F" w14:textId="77777777" w:rsidR="000F23B7" w:rsidRPr="00270365" w:rsidRDefault="000F23B7" w:rsidP="000F23B7">
            <w:pPr>
              <w:rPr>
                <w:rFonts w:ascii="Arial" w:hAnsi="Arial" w:cs="Arial"/>
                <w:i/>
                <w:iCs/>
                <w:color w:val="000000"/>
                <w:sz w:val="18"/>
                <w:szCs w:val="18"/>
              </w:rPr>
            </w:pPr>
            <w:r w:rsidRPr="00270365">
              <w:rPr>
                <w:rFonts w:ascii="Arial" w:hAnsi="Arial" w:cs="Arial"/>
                <w:i/>
                <w:iCs/>
                <w:color w:val="000000"/>
                <w:sz w:val="18"/>
                <w:szCs w:val="18"/>
              </w:rPr>
              <w:t>Masan High-Tech Materials</w:t>
            </w:r>
          </w:p>
        </w:tc>
        <w:tc>
          <w:tcPr>
            <w:tcW w:w="592" w:type="pct"/>
            <w:tcBorders>
              <w:top w:val="nil"/>
              <w:left w:val="nil"/>
              <w:bottom w:val="nil"/>
              <w:right w:val="nil"/>
            </w:tcBorders>
            <w:shd w:val="clear" w:color="auto" w:fill="auto"/>
            <w:noWrap/>
            <w:vAlign w:val="center"/>
            <w:hideMark/>
          </w:tcPr>
          <w:p w14:paraId="59643F27" w14:textId="10E50C2B" w:rsidR="000F23B7" w:rsidRPr="00270365" w:rsidRDefault="000F23B7" w:rsidP="000F23B7">
            <w:pPr>
              <w:jc w:val="right"/>
              <w:rPr>
                <w:rFonts w:ascii="Arial" w:hAnsi="Arial" w:cs="Arial"/>
                <w:i/>
                <w:iCs/>
                <w:sz w:val="18"/>
                <w:szCs w:val="18"/>
              </w:rPr>
            </w:pPr>
            <w:r w:rsidRPr="00270365">
              <w:rPr>
                <w:rFonts w:ascii="Arial" w:hAnsi="Arial" w:cs="Arial"/>
                <w:i/>
                <w:iCs/>
                <w:sz w:val="18"/>
                <w:szCs w:val="18"/>
              </w:rPr>
              <w:t xml:space="preserve">      3,5</w:t>
            </w:r>
            <w:r>
              <w:rPr>
                <w:rFonts w:ascii="Arial" w:hAnsi="Arial" w:cs="Arial"/>
                <w:i/>
                <w:iCs/>
                <w:sz w:val="18"/>
                <w:szCs w:val="18"/>
              </w:rPr>
              <w:t>2</w:t>
            </w:r>
            <w:r w:rsidRPr="00270365">
              <w:rPr>
                <w:rFonts w:ascii="Arial" w:hAnsi="Arial" w:cs="Arial"/>
                <w:i/>
                <w:iCs/>
                <w:sz w:val="18"/>
                <w:szCs w:val="18"/>
              </w:rPr>
              <w:t xml:space="preserve">8 </w:t>
            </w:r>
          </w:p>
        </w:tc>
        <w:tc>
          <w:tcPr>
            <w:tcW w:w="592" w:type="pct"/>
            <w:tcBorders>
              <w:top w:val="nil"/>
              <w:left w:val="nil"/>
              <w:bottom w:val="nil"/>
              <w:right w:val="nil"/>
            </w:tcBorders>
            <w:shd w:val="clear" w:color="auto" w:fill="auto"/>
            <w:noWrap/>
            <w:vAlign w:val="center"/>
            <w:hideMark/>
          </w:tcPr>
          <w:p w14:paraId="75D7A6C3" w14:textId="77777777" w:rsidR="000F23B7" w:rsidRPr="00270365" w:rsidRDefault="000F23B7" w:rsidP="000F23B7">
            <w:pPr>
              <w:jc w:val="right"/>
              <w:rPr>
                <w:rFonts w:ascii="Arial" w:hAnsi="Arial" w:cs="Arial"/>
                <w:i/>
                <w:iCs/>
                <w:sz w:val="18"/>
                <w:szCs w:val="18"/>
              </w:rPr>
            </w:pPr>
            <w:r w:rsidRPr="00270365">
              <w:rPr>
                <w:rFonts w:ascii="Arial" w:hAnsi="Arial" w:cs="Arial"/>
                <w:i/>
                <w:iCs/>
                <w:sz w:val="18"/>
                <w:szCs w:val="18"/>
              </w:rPr>
              <w:t xml:space="preserve">      3,497 </w:t>
            </w:r>
          </w:p>
        </w:tc>
        <w:tc>
          <w:tcPr>
            <w:tcW w:w="481" w:type="pct"/>
            <w:tcBorders>
              <w:top w:val="nil"/>
              <w:left w:val="nil"/>
              <w:bottom w:val="nil"/>
              <w:right w:val="nil"/>
            </w:tcBorders>
            <w:shd w:val="clear" w:color="auto" w:fill="auto"/>
            <w:noWrap/>
            <w:vAlign w:val="center"/>
            <w:hideMark/>
          </w:tcPr>
          <w:p w14:paraId="6D2580BF" w14:textId="790B5031" w:rsidR="000F23B7" w:rsidRPr="00BD727E" w:rsidRDefault="00BD727E" w:rsidP="000F23B7">
            <w:pPr>
              <w:jc w:val="right"/>
              <w:rPr>
                <w:rFonts w:ascii="Arial" w:hAnsi="Arial" w:cs="Arial"/>
                <w:i/>
                <w:iCs/>
                <w:sz w:val="18"/>
                <w:szCs w:val="18"/>
              </w:rPr>
            </w:pPr>
            <w:r>
              <w:rPr>
                <w:rFonts w:ascii="Arial" w:hAnsi="Arial" w:cs="Arial"/>
                <w:i/>
                <w:iCs/>
                <w:sz w:val="18"/>
                <w:szCs w:val="18"/>
              </w:rPr>
              <w:t>0.9</w:t>
            </w:r>
            <w:r w:rsidR="000F23B7" w:rsidRPr="00BD727E">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52C90D9B" w14:textId="0EBC8D98" w:rsidR="000F23B7" w:rsidRPr="00270365" w:rsidRDefault="000F23B7" w:rsidP="000F23B7">
            <w:pPr>
              <w:jc w:val="right"/>
              <w:rPr>
                <w:rFonts w:ascii="Arial" w:hAnsi="Arial" w:cs="Arial"/>
                <w:i/>
                <w:iCs/>
                <w:sz w:val="18"/>
                <w:szCs w:val="18"/>
              </w:rPr>
            </w:pPr>
            <w:r w:rsidRPr="00270365">
              <w:rPr>
                <w:rFonts w:ascii="Arial" w:hAnsi="Arial" w:cs="Arial"/>
                <w:i/>
                <w:iCs/>
                <w:sz w:val="18"/>
                <w:szCs w:val="18"/>
              </w:rPr>
              <w:t xml:space="preserve">    11,</w:t>
            </w:r>
            <w:r w:rsidR="008C4C5D">
              <w:rPr>
                <w:rFonts w:ascii="Arial" w:hAnsi="Arial" w:cs="Arial"/>
                <w:i/>
                <w:iCs/>
                <w:sz w:val="18"/>
                <w:szCs w:val="18"/>
              </w:rPr>
              <w:t>651</w:t>
            </w:r>
            <w:r w:rsidRPr="00270365">
              <w:rPr>
                <w:rFonts w:ascii="Arial" w:hAnsi="Arial" w:cs="Arial"/>
                <w:i/>
                <w:iCs/>
                <w:sz w:val="18"/>
                <w:szCs w:val="18"/>
              </w:rPr>
              <w:t xml:space="preserve"> </w:t>
            </w:r>
          </w:p>
        </w:tc>
        <w:tc>
          <w:tcPr>
            <w:tcW w:w="621" w:type="pct"/>
            <w:tcBorders>
              <w:top w:val="nil"/>
              <w:left w:val="nil"/>
              <w:bottom w:val="nil"/>
              <w:right w:val="nil"/>
            </w:tcBorders>
            <w:shd w:val="clear" w:color="auto" w:fill="auto"/>
            <w:noWrap/>
            <w:vAlign w:val="center"/>
            <w:hideMark/>
          </w:tcPr>
          <w:p w14:paraId="061BD4A5" w14:textId="77777777" w:rsidR="000F23B7" w:rsidRPr="00270365" w:rsidRDefault="000F23B7" w:rsidP="000F23B7">
            <w:pPr>
              <w:jc w:val="right"/>
              <w:rPr>
                <w:rFonts w:ascii="Arial" w:hAnsi="Arial" w:cs="Arial"/>
                <w:i/>
                <w:iCs/>
                <w:sz w:val="18"/>
                <w:szCs w:val="18"/>
              </w:rPr>
            </w:pPr>
            <w:r w:rsidRPr="00270365">
              <w:rPr>
                <w:rFonts w:ascii="Arial" w:hAnsi="Arial" w:cs="Arial"/>
                <w:i/>
                <w:iCs/>
                <w:sz w:val="18"/>
                <w:szCs w:val="18"/>
              </w:rPr>
              <w:t xml:space="preserve">      9,604 </w:t>
            </w:r>
          </w:p>
        </w:tc>
        <w:tc>
          <w:tcPr>
            <w:tcW w:w="504" w:type="pct"/>
            <w:tcBorders>
              <w:top w:val="nil"/>
              <w:left w:val="nil"/>
              <w:bottom w:val="nil"/>
              <w:right w:val="nil"/>
            </w:tcBorders>
            <w:shd w:val="clear" w:color="auto" w:fill="auto"/>
            <w:noWrap/>
            <w:vAlign w:val="center"/>
            <w:hideMark/>
          </w:tcPr>
          <w:p w14:paraId="74B96F8B" w14:textId="5CC8B351" w:rsidR="000F23B7" w:rsidRPr="00270365" w:rsidRDefault="003941D2" w:rsidP="000F23B7">
            <w:pPr>
              <w:jc w:val="right"/>
              <w:rPr>
                <w:rFonts w:ascii="Arial" w:hAnsi="Arial" w:cs="Arial"/>
                <w:i/>
                <w:iCs/>
                <w:sz w:val="18"/>
                <w:szCs w:val="18"/>
              </w:rPr>
            </w:pPr>
            <w:r>
              <w:rPr>
                <w:rFonts w:ascii="Arial" w:hAnsi="Arial" w:cs="Arial"/>
                <w:i/>
                <w:iCs/>
                <w:sz w:val="18"/>
                <w:szCs w:val="18"/>
              </w:rPr>
              <w:t>21.3</w:t>
            </w:r>
            <w:r w:rsidR="000F23B7" w:rsidRPr="00270365">
              <w:rPr>
                <w:rFonts w:ascii="Arial" w:hAnsi="Arial" w:cs="Arial"/>
                <w:i/>
                <w:iCs/>
                <w:sz w:val="18"/>
                <w:szCs w:val="18"/>
              </w:rPr>
              <w:t>%</w:t>
            </w:r>
          </w:p>
        </w:tc>
      </w:tr>
      <w:tr w:rsidR="00270365" w:rsidRPr="00270365" w14:paraId="7CD8EDB3" w14:textId="77777777" w:rsidTr="00CB4B72">
        <w:trPr>
          <w:trHeight w:val="216"/>
        </w:trPr>
        <w:tc>
          <w:tcPr>
            <w:tcW w:w="1589" w:type="pct"/>
            <w:tcBorders>
              <w:top w:val="nil"/>
              <w:left w:val="nil"/>
              <w:bottom w:val="nil"/>
              <w:right w:val="nil"/>
            </w:tcBorders>
            <w:shd w:val="clear" w:color="auto" w:fill="auto"/>
            <w:noWrap/>
            <w:vAlign w:val="bottom"/>
            <w:hideMark/>
          </w:tcPr>
          <w:p w14:paraId="5C3F753D" w14:textId="77777777" w:rsidR="00270365" w:rsidRPr="00270365" w:rsidRDefault="00270365">
            <w:pPr>
              <w:jc w:val="right"/>
              <w:rPr>
                <w:rFonts w:ascii="Arial" w:hAnsi="Arial" w:cs="Arial"/>
                <w:sz w:val="18"/>
                <w:szCs w:val="18"/>
              </w:rPr>
            </w:pPr>
          </w:p>
        </w:tc>
        <w:tc>
          <w:tcPr>
            <w:tcW w:w="592" w:type="pct"/>
            <w:tcBorders>
              <w:top w:val="nil"/>
              <w:left w:val="nil"/>
              <w:bottom w:val="nil"/>
              <w:right w:val="nil"/>
            </w:tcBorders>
            <w:shd w:val="clear" w:color="auto" w:fill="auto"/>
            <w:noWrap/>
            <w:vAlign w:val="center"/>
            <w:hideMark/>
          </w:tcPr>
          <w:p w14:paraId="09817E41" w14:textId="77777777" w:rsidR="00270365" w:rsidRPr="00270365" w:rsidRDefault="00270365">
            <w:pPr>
              <w:rPr>
                <w:rFonts w:ascii="Arial" w:hAnsi="Arial" w:cs="Arial"/>
                <w:sz w:val="18"/>
                <w:szCs w:val="18"/>
              </w:rPr>
            </w:pPr>
          </w:p>
        </w:tc>
        <w:tc>
          <w:tcPr>
            <w:tcW w:w="592" w:type="pct"/>
            <w:tcBorders>
              <w:top w:val="nil"/>
              <w:left w:val="nil"/>
              <w:bottom w:val="nil"/>
              <w:right w:val="nil"/>
            </w:tcBorders>
            <w:shd w:val="clear" w:color="auto" w:fill="auto"/>
            <w:noWrap/>
            <w:vAlign w:val="center"/>
            <w:hideMark/>
          </w:tcPr>
          <w:p w14:paraId="47D535F7" w14:textId="77777777" w:rsidR="00270365" w:rsidRPr="00270365" w:rsidRDefault="00270365">
            <w:pPr>
              <w:jc w:val="right"/>
              <w:rPr>
                <w:rFonts w:ascii="Arial" w:hAnsi="Arial" w:cs="Arial"/>
                <w:sz w:val="18"/>
                <w:szCs w:val="18"/>
              </w:rPr>
            </w:pPr>
          </w:p>
        </w:tc>
        <w:tc>
          <w:tcPr>
            <w:tcW w:w="481" w:type="pct"/>
            <w:tcBorders>
              <w:top w:val="nil"/>
              <w:left w:val="nil"/>
              <w:bottom w:val="nil"/>
              <w:right w:val="nil"/>
            </w:tcBorders>
            <w:shd w:val="clear" w:color="auto" w:fill="auto"/>
            <w:noWrap/>
            <w:vAlign w:val="center"/>
            <w:hideMark/>
          </w:tcPr>
          <w:p w14:paraId="598420F7" w14:textId="77777777" w:rsidR="00270365" w:rsidRPr="00BD727E" w:rsidRDefault="00270365">
            <w:pPr>
              <w:jc w:val="right"/>
              <w:rPr>
                <w:rFonts w:ascii="Arial" w:hAnsi="Arial" w:cs="Arial"/>
                <w:sz w:val="18"/>
                <w:szCs w:val="18"/>
              </w:rPr>
            </w:pPr>
          </w:p>
        </w:tc>
        <w:tc>
          <w:tcPr>
            <w:tcW w:w="621" w:type="pct"/>
            <w:tcBorders>
              <w:top w:val="nil"/>
              <w:left w:val="nil"/>
              <w:bottom w:val="nil"/>
              <w:right w:val="nil"/>
            </w:tcBorders>
            <w:shd w:val="clear" w:color="auto" w:fill="auto"/>
            <w:noWrap/>
            <w:vAlign w:val="center"/>
            <w:hideMark/>
          </w:tcPr>
          <w:p w14:paraId="3CF19493" w14:textId="77777777" w:rsidR="00270365" w:rsidRPr="00270365" w:rsidRDefault="00270365">
            <w:pPr>
              <w:jc w:val="right"/>
              <w:rPr>
                <w:rFonts w:ascii="Arial" w:hAnsi="Arial" w:cs="Arial"/>
                <w:sz w:val="18"/>
                <w:szCs w:val="18"/>
              </w:rPr>
            </w:pPr>
          </w:p>
        </w:tc>
        <w:tc>
          <w:tcPr>
            <w:tcW w:w="621" w:type="pct"/>
            <w:tcBorders>
              <w:top w:val="nil"/>
              <w:left w:val="nil"/>
              <w:bottom w:val="nil"/>
              <w:right w:val="nil"/>
            </w:tcBorders>
            <w:shd w:val="clear" w:color="auto" w:fill="auto"/>
            <w:noWrap/>
            <w:vAlign w:val="center"/>
            <w:hideMark/>
          </w:tcPr>
          <w:p w14:paraId="1ADD9403" w14:textId="77777777" w:rsidR="00270365" w:rsidRPr="00270365" w:rsidRDefault="00270365">
            <w:pPr>
              <w:jc w:val="right"/>
              <w:rPr>
                <w:rFonts w:ascii="Arial" w:hAnsi="Arial" w:cs="Arial"/>
                <w:sz w:val="18"/>
                <w:szCs w:val="18"/>
              </w:rPr>
            </w:pPr>
          </w:p>
        </w:tc>
        <w:tc>
          <w:tcPr>
            <w:tcW w:w="504" w:type="pct"/>
            <w:tcBorders>
              <w:top w:val="nil"/>
              <w:left w:val="nil"/>
              <w:bottom w:val="nil"/>
              <w:right w:val="nil"/>
            </w:tcBorders>
            <w:shd w:val="clear" w:color="auto" w:fill="auto"/>
            <w:noWrap/>
            <w:vAlign w:val="center"/>
            <w:hideMark/>
          </w:tcPr>
          <w:p w14:paraId="4183EAF1" w14:textId="77777777" w:rsidR="00270365" w:rsidRPr="00270365" w:rsidRDefault="00270365">
            <w:pPr>
              <w:jc w:val="right"/>
              <w:rPr>
                <w:rFonts w:ascii="Arial" w:hAnsi="Arial" w:cs="Arial"/>
                <w:sz w:val="18"/>
                <w:szCs w:val="18"/>
              </w:rPr>
            </w:pPr>
          </w:p>
        </w:tc>
      </w:tr>
      <w:tr w:rsidR="00270365" w:rsidRPr="00270365" w14:paraId="723D744F" w14:textId="77777777" w:rsidTr="00CB4B72">
        <w:trPr>
          <w:trHeight w:val="216"/>
        </w:trPr>
        <w:tc>
          <w:tcPr>
            <w:tcW w:w="1589" w:type="pct"/>
            <w:tcBorders>
              <w:top w:val="nil"/>
              <w:left w:val="nil"/>
              <w:bottom w:val="nil"/>
              <w:right w:val="nil"/>
            </w:tcBorders>
            <w:shd w:val="clear" w:color="auto" w:fill="auto"/>
            <w:noWrap/>
            <w:vAlign w:val="center"/>
            <w:hideMark/>
          </w:tcPr>
          <w:p w14:paraId="2923D72D" w14:textId="783615E0" w:rsidR="00270365" w:rsidRPr="00270365" w:rsidRDefault="00270365" w:rsidP="0055313C">
            <w:pPr>
              <w:rPr>
                <w:rFonts w:ascii="Arial" w:hAnsi="Arial" w:cs="Arial"/>
                <w:b/>
                <w:bCs/>
                <w:color w:val="000000"/>
                <w:sz w:val="18"/>
                <w:szCs w:val="18"/>
              </w:rPr>
            </w:pPr>
            <w:r w:rsidRPr="00270365">
              <w:rPr>
                <w:rFonts w:ascii="Arial" w:hAnsi="Arial" w:cs="Arial"/>
                <w:b/>
                <w:bCs/>
                <w:color w:val="000000"/>
                <w:sz w:val="18"/>
                <w:szCs w:val="18"/>
              </w:rPr>
              <w:t>Gross P</w:t>
            </w:r>
            <w:r w:rsidR="00CA4816">
              <w:rPr>
                <w:rFonts w:ascii="Arial" w:hAnsi="Arial" w:cs="Arial"/>
                <w:b/>
                <w:bCs/>
                <w:color w:val="000000"/>
                <w:sz w:val="18"/>
                <w:szCs w:val="18"/>
              </w:rPr>
              <w:t>ro</w:t>
            </w:r>
            <w:r w:rsidRPr="00270365">
              <w:rPr>
                <w:rFonts w:ascii="Arial" w:hAnsi="Arial" w:cs="Arial"/>
                <w:b/>
                <w:bCs/>
                <w:color w:val="000000"/>
                <w:sz w:val="18"/>
                <w:szCs w:val="18"/>
              </w:rPr>
              <w:t>fit</w:t>
            </w:r>
          </w:p>
        </w:tc>
        <w:tc>
          <w:tcPr>
            <w:tcW w:w="592" w:type="pct"/>
            <w:tcBorders>
              <w:top w:val="nil"/>
              <w:left w:val="nil"/>
              <w:bottom w:val="nil"/>
              <w:right w:val="nil"/>
            </w:tcBorders>
            <w:shd w:val="clear" w:color="auto" w:fill="auto"/>
            <w:noWrap/>
            <w:vAlign w:val="center"/>
            <w:hideMark/>
          </w:tcPr>
          <w:p w14:paraId="5F02A998" w14:textId="2DF42ED1" w:rsidR="00270365" w:rsidRPr="00270365" w:rsidRDefault="00270365">
            <w:pPr>
              <w:jc w:val="right"/>
              <w:rPr>
                <w:rFonts w:ascii="Arial" w:hAnsi="Arial" w:cs="Arial"/>
                <w:b/>
                <w:bCs/>
                <w:sz w:val="18"/>
                <w:szCs w:val="18"/>
              </w:rPr>
            </w:pPr>
            <w:r w:rsidRPr="00270365">
              <w:rPr>
                <w:rFonts w:ascii="Arial" w:hAnsi="Arial" w:cs="Arial"/>
                <w:b/>
                <w:bCs/>
                <w:sz w:val="18"/>
                <w:szCs w:val="18"/>
              </w:rPr>
              <w:t xml:space="preserve">       5,</w:t>
            </w:r>
            <w:r w:rsidR="008C4C5D">
              <w:rPr>
                <w:rFonts w:ascii="Arial" w:hAnsi="Arial" w:cs="Arial"/>
                <w:b/>
                <w:bCs/>
                <w:sz w:val="18"/>
                <w:szCs w:val="18"/>
              </w:rPr>
              <w:t>424</w:t>
            </w:r>
            <w:r w:rsidRPr="00270365">
              <w:rPr>
                <w:rFonts w:ascii="Arial" w:hAnsi="Arial" w:cs="Arial"/>
                <w:b/>
                <w:bCs/>
                <w:sz w:val="18"/>
                <w:szCs w:val="18"/>
              </w:rPr>
              <w:t xml:space="preserve"> </w:t>
            </w:r>
          </w:p>
        </w:tc>
        <w:tc>
          <w:tcPr>
            <w:tcW w:w="592" w:type="pct"/>
            <w:tcBorders>
              <w:top w:val="nil"/>
              <w:left w:val="nil"/>
              <w:bottom w:val="nil"/>
              <w:right w:val="nil"/>
            </w:tcBorders>
            <w:shd w:val="clear" w:color="auto" w:fill="auto"/>
            <w:noWrap/>
            <w:vAlign w:val="center"/>
            <w:hideMark/>
          </w:tcPr>
          <w:p w14:paraId="04311AAB" w14:textId="77777777" w:rsidR="00270365" w:rsidRPr="00270365" w:rsidRDefault="00270365">
            <w:pPr>
              <w:jc w:val="right"/>
              <w:rPr>
                <w:rFonts w:ascii="Arial" w:hAnsi="Arial" w:cs="Arial"/>
                <w:b/>
                <w:bCs/>
                <w:sz w:val="18"/>
                <w:szCs w:val="18"/>
              </w:rPr>
            </w:pPr>
            <w:r w:rsidRPr="00270365">
              <w:rPr>
                <w:rFonts w:ascii="Arial" w:hAnsi="Arial" w:cs="Arial"/>
                <w:b/>
                <w:bCs/>
                <w:sz w:val="18"/>
                <w:szCs w:val="18"/>
              </w:rPr>
              <w:t xml:space="preserve">       6,096 </w:t>
            </w:r>
          </w:p>
        </w:tc>
        <w:tc>
          <w:tcPr>
            <w:tcW w:w="481" w:type="pct"/>
            <w:tcBorders>
              <w:top w:val="nil"/>
              <w:left w:val="nil"/>
              <w:bottom w:val="nil"/>
              <w:right w:val="nil"/>
            </w:tcBorders>
            <w:shd w:val="clear" w:color="auto" w:fill="auto"/>
            <w:noWrap/>
            <w:vAlign w:val="center"/>
            <w:hideMark/>
          </w:tcPr>
          <w:p w14:paraId="6AD8BB8E" w14:textId="5231C2CA" w:rsidR="00270365" w:rsidRPr="00BD727E" w:rsidRDefault="000F23B7">
            <w:pPr>
              <w:jc w:val="right"/>
              <w:rPr>
                <w:rFonts w:ascii="Arial" w:hAnsi="Arial" w:cs="Arial"/>
                <w:b/>
                <w:bCs/>
                <w:sz w:val="18"/>
                <w:szCs w:val="18"/>
              </w:rPr>
            </w:pPr>
            <w:r w:rsidRPr="00BD727E">
              <w:rPr>
                <w:rFonts w:ascii="Arial" w:hAnsi="Arial" w:cs="Arial"/>
                <w:b/>
                <w:bCs/>
                <w:sz w:val="18"/>
                <w:szCs w:val="18"/>
              </w:rPr>
              <w:t>-11.0%</w:t>
            </w:r>
          </w:p>
        </w:tc>
        <w:tc>
          <w:tcPr>
            <w:tcW w:w="621" w:type="pct"/>
            <w:tcBorders>
              <w:top w:val="nil"/>
              <w:left w:val="nil"/>
              <w:bottom w:val="nil"/>
              <w:right w:val="nil"/>
            </w:tcBorders>
            <w:shd w:val="clear" w:color="auto" w:fill="auto"/>
            <w:noWrap/>
            <w:vAlign w:val="center"/>
            <w:hideMark/>
          </w:tcPr>
          <w:p w14:paraId="17A02196" w14:textId="5AC47969" w:rsidR="00270365" w:rsidRPr="00270365" w:rsidRDefault="003941D2">
            <w:pPr>
              <w:jc w:val="right"/>
              <w:rPr>
                <w:rFonts w:ascii="Arial" w:hAnsi="Arial" w:cs="Arial"/>
                <w:b/>
                <w:bCs/>
                <w:sz w:val="18"/>
                <w:szCs w:val="18"/>
              </w:rPr>
            </w:pPr>
            <w:r>
              <w:rPr>
                <w:rFonts w:ascii="Arial" w:hAnsi="Arial" w:cs="Arial"/>
                <w:b/>
                <w:bCs/>
                <w:sz w:val="18"/>
                <w:szCs w:val="18"/>
              </w:rPr>
              <w:t>15,481</w:t>
            </w:r>
          </w:p>
        </w:tc>
        <w:tc>
          <w:tcPr>
            <w:tcW w:w="621" w:type="pct"/>
            <w:tcBorders>
              <w:top w:val="nil"/>
              <w:left w:val="nil"/>
              <w:bottom w:val="nil"/>
              <w:right w:val="nil"/>
            </w:tcBorders>
            <w:shd w:val="clear" w:color="auto" w:fill="auto"/>
            <w:noWrap/>
            <w:vAlign w:val="center"/>
            <w:hideMark/>
          </w:tcPr>
          <w:p w14:paraId="753539A7" w14:textId="77777777" w:rsidR="00270365" w:rsidRPr="00270365" w:rsidRDefault="00270365">
            <w:pPr>
              <w:jc w:val="right"/>
              <w:rPr>
                <w:rFonts w:ascii="Arial" w:hAnsi="Arial" w:cs="Arial"/>
                <w:b/>
                <w:bCs/>
                <w:sz w:val="18"/>
                <w:szCs w:val="18"/>
              </w:rPr>
            </w:pPr>
            <w:r w:rsidRPr="00270365">
              <w:rPr>
                <w:rFonts w:ascii="Arial" w:hAnsi="Arial" w:cs="Arial"/>
                <w:b/>
                <w:bCs/>
                <w:sz w:val="18"/>
                <w:szCs w:val="18"/>
              </w:rPr>
              <w:t xml:space="preserve">     15,258 </w:t>
            </w:r>
          </w:p>
        </w:tc>
        <w:tc>
          <w:tcPr>
            <w:tcW w:w="504" w:type="pct"/>
            <w:tcBorders>
              <w:top w:val="nil"/>
              <w:left w:val="nil"/>
              <w:bottom w:val="nil"/>
              <w:right w:val="nil"/>
            </w:tcBorders>
            <w:shd w:val="clear" w:color="auto" w:fill="auto"/>
            <w:noWrap/>
            <w:vAlign w:val="center"/>
            <w:hideMark/>
          </w:tcPr>
          <w:p w14:paraId="15F1A46C" w14:textId="37F405CB" w:rsidR="00270365" w:rsidRPr="00270365" w:rsidRDefault="003941D2">
            <w:pPr>
              <w:jc w:val="right"/>
              <w:rPr>
                <w:rFonts w:ascii="Arial" w:hAnsi="Arial" w:cs="Arial"/>
                <w:b/>
                <w:bCs/>
                <w:sz w:val="18"/>
                <w:szCs w:val="18"/>
              </w:rPr>
            </w:pPr>
            <w:r>
              <w:rPr>
                <w:rFonts w:ascii="Arial" w:hAnsi="Arial" w:cs="Arial"/>
                <w:b/>
                <w:bCs/>
                <w:sz w:val="18"/>
                <w:szCs w:val="18"/>
              </w:rPr>
              <w:t>1.5%</w:t>
            </w:r>
          </w:p>
        </w:tc>
      </w:tr>
      <w:tr w:rsidR="008102C0" w:rsidRPr="00270365" w14:paraId="6948FA5B" w14:textId="77777777" w:rsidTr="005F04FF">
        <w:trPr>
          <w:trHeight w:val="216"/>
        </w:trPr>
        <w:tc>
          <w:tcPr>
            <w:tcW w:w="1589" w:type="pct"/>
            <w:tcBorders>
              <w:top w:val="nil"/>
              <w:left w:val="nil"/>
              <w:bottom w:val="nil"/>
              <w:right w:val="nil"/>
            </w:tcBorders>
            <w:shd w:val="clear" w:color="auto" w:fill="DBE5F1" w:themeFill="accent1" w:themeFillTint="33"/>
            <w:noWrap/>
            <w:vAlign w:val="center"/>
          </w:tcPr>
          <w:p w14:paraId="12032E1F" w14:textId="1978EDF7" w:rsidR="008102C0" w:rsidRPr="00270365" w:rsidRDefault="008102C0" w:rsidP="008102C0">
            <w:pPr>
              <w:ind w:left="340"/>
              <w:rPr>
                <w:rFonts w:ascii="Arial" w:hAnsi="Arial" w:cs="Arial"/>
                <w:i/>
                <w:iCs/>
                <w:color w:val="000000"/>
                <w:sz w:val="18"/>
                <w:szCs w:val="18"/>
              </w:rPr>
            </w:pPr>
            <w:r w:rsidRPr="00270365">
              <w:rPr>
                <w:rFonts w:ascii="Arial" w:hAnsi="Arial" w:cs="Arial"/>
                <w:b/>
                <w:bCs/>
                <w:color w:val="000000"/>
                <w:sz w:val="18"/>
                <w:szCs w:val="18"/>
              </w:rPr>
              <w:t>Gross P</w:t>
            </w:r>
            <w:r>
              <w:rPr>
                <w:rFonts w:ascii="Arial" w:hAnsi="Arial" w:cs="Arial"/>
                <w:b/>
                <w:bCs/>
                <w:color w:val="000000"/>
                <w:sz w:val="18"/>
                <w:szCs w:val="18"/>
              </w:rPr>
              <w:t>ro</w:t>
            </w:r>
            <w:r w:rsidRPr="00270365">
              <w:rPr>
                <w:rFonts w:ascii="Arial" w:hAnsi="Arial" w:cs="Arial"/>
                <w:b/>
                <w:bCs/>
                <w:color w:val="000000"/>
                <w:sz w:val="18"/>
                <w:szCs w:val="18"/>
              </w:rPr>
              <w:t>fit</w:t>
            </w:r>
            <w:r>
              <w:rPr>
                <w:rFonts w:ascii="Arial" w:hAnsi="Arial" w:cs="Arial"/>
                <w:b/>
                <w:bCs/>
                <w:color w:val="000000"/>
                <w:sz w:val="18"/>
                <w:szCs w:val="18"/>
              </w:rPr>
              <w:t xml:space="preserve"> (LFL)</w:t>
            </w:r>
          </w:p>
        </w:tc>
        <w:tc>
          <w:tcPr>
            <w:tcW w:w="592" w:type="pct"/>
            <w:tcBorders>
              <w:top w:val="nil"/>
              <w:left w:val="nil"/>
              <w:bottom w:val="nil"/>
              <w:right w:val="nil"/>
            </w:tcBorders>
            <w:shd w:val="clear" w:color="auto" w:fill="DBE5F1" w:themeFill="accent1" w:themeFillTint="33"/>
            <w:noWrap/>
            <w:vAlign w:val="center"/>
          </w:tcPr>
          <w:p w14:paraId="1F0D26CB" w14:textId="476573E6" w:rsidR="008102C0" w:rsidRPr="00270365" w:rsidRDefault="008102C0" w:rsidP="008102C0">
            <w:pPr>
              <w:jc w:val="right"/>
              <w:rPr>
                <w:rFonts w:ascii="Arial" w:hAnsi="Arial" w:cs="Arial"/>
                <w:i/>
                <w:iCs/>
                <w:sz w:val="18"/>
                <w:szCs w:val="18"/>
              </w:rPr>
            </w:pPr>
            <w:r w:rsidRPr="00270365">
              <w:rPr>
                <w:rFonts w:ascii="Arial" w:hAnsi="Arial" w:cs="Arial"/>
                <w:b/>
                <w:bCs/>
                <w:sz w:val="18"/>
                <w:szCs w:val="18"/>
              </w:rPr>
              <w:t xml:space="preserve">       5,</w:t>
            </w:r>
            <w:r w:rsidR="008C4C5D">
              <w:rPr>
                <w:rFonts w:ascii="Arial" w:hAnsi="Arial" w:cs="Arial"/>
                <w:b/>
                <w:bCs/>
                <w:sz w:val="18"/>
                <w:szCs w:val="18"/>
              </w:rPr>
              <w:t>424</w:t>
            </w:r>
            <w:r w:rsidRPr="00270365">
              <w:rPr>
                <w:rFonts w:ascii="Arial" w:hAnsi="Arial" w:cs="Arial"/>
                <w:b/>
                <w:bCs/>
                <w:sz w:val="18"/>
                <w:szCs w:val="18"/>
              </w:rPr>
              <w:t xml:space="preserve"> </w:t>
            </w:r>
          </w:p>
        </w:tc>
        <w:tc>
          <w:tcPr>
            <w:tcW w:w="592" w:type="pct"/>
            <w:tcBorders>
              <w:top w:val="nil"/>
              <w:left w:val="nil"/>
              <w:bottom w:val="nil"/>
              <w:right w:val="nil"/>
            </w:tcBorders>
            <w:shd w:val="clear" w:color="auto" w:fill="DBE5F1" w:themeFill="accent1" w:themeFillTint="33"/>
            <w:noWrap/>
            <w:vAlign w:val="center"/>
          </w:tcPr>
          <w:p w14:paraId="5695F0D1" w14:textId="4649C833" w:rsidR="008102C0" w:rsidRPr="00270365" w:rsidRDefault="008102C0" w:rsidP="008102C0">
            <w:pPr>
              <w:jc w:val="right"/>
              <w:rPr>
                <w:rFonts w:ascii="Arial" w:hAnsi="Arial" w:cs="Arial"/>
                <w:i/>
                <w:iCs/>
                <w:sz w:val="18"/>
                <w:szCs w:val="18"/>
              </w:rPr>
            </w:pPr>
            <w:r>
              <w:rPr>
                <w:rFonts w:ascii="Arial" w:hAnsi="Arial" w:cs="Arial"/>
                <w:b/>
                <w:bCs/>
                <w:sz w:val="18"/>
                <w:szCs w:val="18"/>
              </w:rPr>
              <w:t>5,570</w:t>
            </w:r>
          </w:p>
        </w:tc>
        <w:tc>
          <w:tcPr>
            <w:tcW w:w="481" w:type="pct"/>
            <w:tcBorders>
              <w:top w:val="nil"/>
              <w:left w:val="nil"/>
              <w:bottom w:val="nil"/>
              <w:right w:val="nil"/>
            </w:tcBorders>
            <w:shd w:val="clear" w:color="auto" w:fill="DBE5F1" w:themeFill="accent1" w:themeFillTint="33"/>
            <w:noWrap/>
            <w:vAlign w:val="center"/>
          </w:tcPr>
          <w:p w14:paraId="51446F2C" w14:textId="74352277" w:rsidR="008102C0" w:rsidRPr="00BD727E" w:rsidRDefault="008102C0" w:rsidP="008102C0">
            <w:pPr>
              <w:jc w:val="right"/>
              <w:rPr>
                <w:rFonts w:ascii="Arial" w:hAnsi="Arial" w:cs="Arial"/>
                <w:i/>
                <w:iCs/>
                <w:sz w:val="18"/>
                <w:szCs w:val="18"/>
              </w:rPr>
            </w:pPr>
            <w:r w:rsidRPr="00BD727E">
              <w:rPr>
                <w:rFonts w:ascii="Arial" w:hAnsi="Arial" w:cs="Arial"/>
                <w:b/>
                <w:bCs/>
                <w:sz w:val="18"/>
                <w:szCs w:val="18"/>
              </w:rPr>
              <w:t>-2.6%</w:t>
            </w:r>
          </w:p>
        </w:tc>
        <w:tc>
          <w:tcPr>
            <w:tcW w:w="621" w:type="pct"/>
            <w:tcBorders>
              <w:top w:val="nil"/>
              <w:left w:val="nil"/>
              <w:bottom w:val="nil"/>
              <w:right w:val="nil"/>
            </w:tcBorders>
            <w:shd w:val="clear" w:color="auto" w:fill="DBE5F1" w:themeFill="accent1" w:themeFillTint="33"/>
            <w:noWrap/>
            <w:vAlign w:val="center"/>
          </w:tcPr>
          <w:p w14:paraId="4969BE61" w14:textId="0D51ED66" w:rsidR="008102C0" w:rsidRDefault="008102C0" w:rsidP="008102C0">
            <w:pPr>
              <w:jc w:val="right"/>
              <w:rPr>
                <w:rFonts w:ascii="Arial" w:hAnsi="Arial" w:cs="Arial"/>
                <w:i/>
                <w:iCs/>
                <w:sz w:val="18"/>
                <w:szCs w:val="18"/>
              </w:rPr>
            </w:pPr>
            <w:r>
              <w:rPr>
                <w:rFonts w:ascii="Arial" w:hAnsi="Arial" w:cs="Arial"/>
                <w:b/>
                <w:bCs/>
                <w:sz w:val="18"/>
                <w:szCs w:val="18"/>
              </w:rPr>
              <w:t>15,481</w:t>
            </w:r>
          </w:p>
        </w:tc>
        <w:tc>
          <w:tcPr>
            <w:tcW w:w="621" w:type="pct"/>
            <w:tcBorders>
              <w:top w:val="nil"/>
              <w:left w:val="nil"/>
              <w:bottom w:val="nil"/>
              <w:right w:val="nil"/>
            </w:tcBorders>
            <w:shd w:val="clear" w:color="auto" w:fill="DBE5F1" w:themeFill="accent1" w:themeFillTint="33"/>
            <w:noWrap/>
            <w:vAlign w:val="center"/>
          </w:tcPr>
          <w:p w14:paraId="78B96F71" w14:textId="12FB87AE" w:rsidR="008102C0" w:rsidRPr="00270365" w:rsidRDefault="008102C0" w:rsidP="008102C0">
            <w:pPr>
              <w:jc w:val="right"/>
              <w:rPr>
                <w:rFonts w:ascii="Arial" w:hAnsi="Arial" w:cs="Arial"/>
                <w:i/>
                <w:iCs/>
                <w:sz w:val="18"/>
                <w:szCs w:val="18"/>
              </w:rPr>
            </w:pPr>
            <w:r>
              <w:rPr>
                <w:rFonts w:ascii="Arial" w:hAnsi="Arial" w:cs="Arial"/>
                <w:b/>
                <w:bCs/>
                <w:sz w:val="18"/>
                <w:szCs w:val="18"/>
              </w:rPr>
              <w:t>13,677</w:t>
            </w:r>
          </w:p>
        </w:tc>
        <w:tc>
          <w:tcPr>
            <w:tcW w:w="504" w:type="pct"/>
            <w:tcBorders>
              <w:top w:val="nil"/>
              <w:left w:val="nil"/>
              <w:bottom w:val="nil"/>
              <w:right w:val="nil"/>
            </w:tcBorders>
            <w:shd w:val="clear" w:color="auto" w:fill="DBE5F1" w:themeFill="accent1" w:themeFillTint="33"/>
            <w:noWrap/>
            <w:vAlign w:val="center"/>
          </w:tcPr>
          <w:p w14:paraId="7CF54AF1" w14:textId="442CC8F7" w:rsidR="008102C0" w:rsidRDefault="008102C0" w:rsidP="008102C0">
            <w:pPr>
              <w:jc w:val="right"/>
              <w:rPr>
                <w:rFonts w:ascii="Arial" w:hAnsi="Arial" w:cs="Arial"/>
                <w:i/>
                <w:iCs/>
                <w:sz w:val="18"/>
                <w:szCs w:val="18"/>
              </w:rPr>
            </w:pPr>
            <w:r>
              <w:rPr>
                <w:rFonts w:ascii="Arial" w:hAnsi="Arial" w:cs="Arial"/>
                <w:b/>
                <w:bCs/>
                <w:sz w:val="18"/>
                <w:szCs w:val="18"/>
              </w:rPr>
              <w:t>13.2%</w:t>
            </w:r>
          </w:p>
        </w:tc>
      </w:tr>
      <w:tr w:rsidR="00270365" w:rsidRPr="00270365" w14:paraId="5CAEC3AA" w14:textId="77777777" w:rsidTr="00CB4B72">
        <w:trPr>
          <w:trHeight w:val="216"/>
        </w:trPr>
        <w:tc>
          <w:tcPr>
            <w:tcW w:w="1589" w:type="pct"/>
            <w:tcBorders>
              <w:top w:val="nil"/>
              <w:left w:val="nil"/>
              <w:bottom w:val="nil"/>
              <w:right w:val="nil"/>
            </w:tcBorders>
            <w:shd w:val="clear" w:color="auto" w:fill="auto"/>
            <w:noWrap/>
            <w:vAlign w:val="center"/>
            <w:hideMark/>
          </w:tcPr>
          <w:p w14:paraId="3AA3F9EE" w14:textId="77777777" w:rsidR="00270365" w:rsidRPr="00270365" w:rsidRDefault="00270365">
            <w:pPr>
              <w:rPr>
                <w:rFonts w:ascii="Arial" w:hAnsi="Arial" w:cs="Arial"/>
                <w:i/>
                <w:iCs/>
                <w:color w:val="000000"/>
                <w:sz w:val="18"/>
                <w:szCs w:val="18"/>
              </w:rPr>
            </w:pPr>
            <w:r w:rsidRPr="00270365">
              <w:rPr>
                <w:rFonts w:ascii="Arial" w:hAnsi="Arial" w:cs="Arial"/>
                <w:i/>
                <w:iCs/>
                <w:color w:val="000000"/>
                <w:sz w:val="18"/>
                <w:szCs w:val="18"/>
              </w:rPr>
              <w:t>The Crown X</w:t>
            </w:r>
          </w:p>
        </w:tc>
        <w:tc>
          <w:tcPr>
            <w:tcW w:w="592" w:type="pct"/>
            <w:tcBorders>
              <w:top w:val="nil"/>
              <w:left w:val="nil"/>
              <w:bottom w:val="nil"/>
              <w:right w:val="nil"/>
            </w:tcBorders>
            <w:shd w:val="clear" w:color="auto" w:fill="auto"/>
            <w:noWrap/>
            <w:vAlign w:val="center"/>
            <w:hideMark/>
          </w:tcPr>
          <w:p w14:paraId="3FB7E36C" w14:textId="5DD03687"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4,</w:t>
            </w:r>
            <w:r w:rsidR="000F23B7">
              <w:rPr>
                <w:rFonts w:ascii="Arial" w:hAnsi="Arial" w:cs="Arial"/>
                <w:i/>
                <w:iCs/>
                <w:sz w:val="18"/>
                <w:szCs w:val="18"/>
              </w:rPr>
              <w:t>568</w:t>
            </w:r>
            <w:r w:rsidRPr="00270365">
              <w:rPr>
                <w:rFonts w:ascii="Arial" w:hAnsi="Arial" w:cs="Arial"/>
                <w:i/>
                <w:iCs/>
                <w:sz w:val="18"/>
                <w:szCs w:val="18"/>
              </w:rPr>
              <w:t xml:space="preserve"> </w:t>
            </w:r>
          </w:p>
        </w:tc>
        <w:tc>
          <w:tcPr>
            <w:tcW w:w="592" w:type="pct"/>
            <w:tcBorders>
              <w:top w:val="nil"/>
              <w:left w:val="nil"/>
              <w:bottom w:val="nil"/>
              <w:right w:val="nil"/>
            </w:tcBorders>
            <w:shd w:val="clear" w:color="auto" w:fill="auto"/>
            <w:noWrap/>
            <w:vAlign w:val="center"/>
            <w:hideMark/>
          </w:tcPr>
          <w:p w14:paraId="0C9C7669"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5,038 </w:t>
            </w:r>
          </w:p>
        </w:tc>
        <w:tc>
          <w:tcPr>
            <w:tcW w:w="481" w:type="pct"/>
            <w:tcBorders>
              <w:top w:val="nil"/>
              <w:left w:val="nil"/>
              <w:bottom w:val="nil"/>
              <w:right w:val="nil"/>
            </w:tcBorders>
            <w:shd w:val="clear" w:color="auto" w:fill="auto"/>
            <w:noWrap/>
            <w:vAlign w:val="center"/>
            <w:hideMark/>
          </w:tcPr>
          <w:p w14:paraId="69775B41" w14:textId="421070FF" w:rsidR="00270365" w:rsidRPr="00BD727E" w:rsidRDefault="000F23B7">
            <w:pPr>
              <w:jc w:val="right"/>
              <w:rPr>
                <w:rFonts w:ascii="Arial" w:hAnsi="Arial" w:cs="Arial"/>
                <w:i/>
                <w:iCs/>
                <w:sz w:val="18"/>
                <w:szCs w:val="18"/>
              </w:rPr>
            </w:pPr>
            <w:r w:rsidRPr="00BD727E">
              <w:rPr>
                <w:rFonts w:ascii="Arial" w:hAnsi="Arial" w:cs="Arial"/>
                <w:i/>
                <w:iCs/>
                <w:sz w:val="18"/>
                <w:szCs w:val="18"/>
              </w:rPr>
              <w:t>-</w:t>
            </w:r>
            <w:r w:rsidR="00BD727E">
              <w:rPr>
                <w:rFonts w:ascii="Arial" w:hAnsi="Arial" w:cs="Arial"/>
                <w:i/>
                <w:iCs/>
                <w:sz w:val="18"/>
                <w:szCs w:val="18"/>
              </w:rPr>
              <w:t>9.3</w:t>
            </w:r>
            <w:r w:rsidR="00270365" w:rsidRPr="00BD727E">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22F4C6E6" w14:textId="36433A6C" w:rsidR="00270365" w:rsidRPr="00270365" w:rsidRDefault="003941D2">
            <w:pPr>
              <w:jc w:val="right"/>
              <w:rPr>
                <w:rFonts w:ascii="Arial" w:hAnsi="Arial" w:cs="Arial"/>
                <w:i/>
                <w:iCs/>
                <w:sz w:val="18"/>
                <w:szCs w:val="18"/>
              </w:rPr>
            </w:pPr>
            <w:r>
              <w:rPr>
                <w:rFonts w:ascii="Arial" w:hAnsi="Arial" w:cs="Arial"/>
                <w:i/>
                <w:iCs/>
                <w:sz w:val="18"/>
                <w:szCs w:val="18"/>
              </w:rPr>
              <w:t>12,629</w:t>
            </w:r>
          </w:p>
        </w:tc>
        <w:tc>
          <w:tcPr>
            <w:tcW w:w="621" w:type="pct"/>
            <w:tcBorders>
              <w:top w:val="nil"/>
              <w:left w:val="nil"/>
              <w:bottom w:val="nil"/>
              <w:right w:val="nil"/>
            </w:tcBorders>
            <w:shd w:val="clear" w:color="auto" w:fill="auto"/>
            <w:noWrap/>
            <w:vAlign w:val="center"/>
            <w:hideMark/>
          </w:tcPr>
          <w:p w14:paraId="237F29D1"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12,096 </w:t>
            </w:r>
          </w:p>
        </w:tc>
        <w:tc>
          <w:tcPr>
            <w:tcW w:w="504" w:type="pct"/>
            <w:tcBorders>
              <w:top w:val="nil"/>
              <w:left w:val="nil"/>
              <w:bottom w:val="nil"/>
              <w:right w:val="nil"/>
            </w:tcBorders>
            <w:shd w:val="clear" w:color="auto" w:fill="auto"/>
            <w:noWrap/>
            <w:vAlign w:val="center"/>
            <w:hideMark/>
          </w:tcPr>
          <w:p w14:paraId="6073FC9C" w14:textId="53CCBFB4" w:rsidR="00270365" w:rsidRPr="00270365" w:rsidRDefault="003941D2">
            <w:pPr>
              <w:jc w:val="right"/>
              <w:rPr>
                <w:rFonts w:ascii="Arial" w:hAnsi="Arial" w:cs="Arial"/>
                <w:i/>
                <w:iCs/>
                <w:sz w:val="18"/>
                <w:szCs w:val="18"/>
              </w:rPr>
            </w:pPr>
            <w:r>
              <w:rPr>
                <w:rFonts w:ascii="Arial" w:hAnsi="Arial" w:cs="Arial"/>
                <w:i/>
                <w:iCs/>
                <w:sz w:val="18"/>
                <w:szCs w:val="18"/>
              </w:rPr>
              <w:t>4.4%</w:t>
            </w:r>
          </w:p>
        </w:tc>
      </w:tr>
      <w:tr w:rsidR="00270365" w:rsidRPr="00270365" w14:paraId="710C5131" w14:textId="77777777" w:rsidTr="00CB4B72">
        <w:trPr>
          <w:trHeight w:val="216"/>
        </w:trPr>
        <w:tc>
          <w:tcPr>
            <w:tcW w:w="1589" w:type="pct"/>
            <w:tcBorders>
              <w:top w:val="nil"/>
              <w:left w:val="nil"/>
              <w:bottom w:val="nil"/>
              <w:right w:val="nil"/>
            </w:tcBorders>
            <w:shd w:val="clear" w:color="auto" w:fill="auto"/>
            <w:noWrap/>
            <w:vAlign w:val="center"/>
            <w:hideMark/>
          </w:tcPr>
          <w:p w14:paraId="3795262D" w14:textId="77777777" w:rsidR="00270365" w:rsidRPr="00270365" w:rsidRDefault="00270365">
            <w:pPr>
              <w:ind w:firstLineChars="200" w:firstLine="360"/>
              <w:rPr>
                <w:rFonts w:ascii="Arial" w:hAnsi="Arial" w:cs="Arial"/>
                <w:i/>
                <w:iCs/>
                <w:color w:val="000000"/>
                <w:sz w:val="18"/>
                <w:szCs w:val="18"/>
              </w:rPr>
            </w:pPr>
            <w:r w:rsidRPr="00270365">
              <w:rPr>
                <w:rFonts w:ascii="Arial" w:hAnsi="Arial" w:cs="Arial"/>
                <w:i/>
                <w:iCs/>
                <w:color w:val="000000"/>
                <w:sz w:val="18"/>
                <w:szCs w:val="18"/>
              </w:rPr>
              <w:t>Masan Consumer Holdings</w:t>
            </w:r>
          </w:p>
        </w:tc>
        <w:tc>
          <w:tcPr>
            <w:tcW w:w="592" w:type="pct"/>
            <w:tcBorders>
              <w:top w:val="nil"/>
              <w:left w:val="nil"/>
              <w:bottom w:val="nil"/>
              <w:right w:val="nil"/>
            </w:tcBorders>
            <w:shd w:val="clear" w:color="auto" w:fill="auto"/>
            <w:noWrap/>
            <w:vAlign w:val="center"/>
            <w:hideMark/>
          </w:tcPr>
          <w:p w14:paraId="6FE668E2" w14:textId="26210947"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2,8</w:t>
            </w:r>
            <w:r w:rsidR="000F23B7">
              <w:rPr>
                <w:rFonts w:ascii="Arial" w:hAnsi="Arial" w:cs="Arial"/>
                <w:i/>
                <w:iCs/>
                <w:sz w:val="18"/>
                <w:szCs w:val="18"/>
              </w:rPr>
              <w:t>67</w:t>
            </w:r>
            <w:r w:rsidRPr="00270365">
              <w:rPr>
                <w:rFonts w:ascii="Arial" w:hAnsi="Arial" w:cs="Arial"/>
                <w:i/>
                <w:iCs/>
                <w:sz w:val="18"/>
                <w:szCs w:val="18"/>
              </w:rPr>
              <w:t xml:space="preserve"> </w:t>
            </w:r>
          </w:p>
        </w:tc>
        <w:tc>
          <w:tcPr>
            <w:tcW w:w="592" w:type="pct"/>
            <w:tcBorders>
              <w:top w:val="nil"/>
              <w:left w:val="nil"/>
              <w:bottom w:val="nil"/>
              <w:right w:val="nil"/>
            </w:tcBorders>
            <w:shd w:val="clear" w:color="auto" w:fill="auto"/>
            <w:noWrap/>
            <w:vAlign w:val="center"/>
            <w:hideMark/>
          </w:tcPr>
          <w:p w14:paraId="75528C73"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3,128 </w:t>
            </w:r>
          </w:p>
        </w:tc>
        <w:tc>
          <w:tcPr>
            <w:tcW w:w="481" w:type="pct"/>
            <w:tcBorders>
              <w:top w:val="nil"/>
              <w:left w:val="nil"/>
              <w:bottom w:val="nil"/>
              <w:right w:val="nil"/>
            </w:tcBorders>
            <w:shd w:val="clear" w:color="auto" w:fill="auto"/>
            <w:noWrap/>
            <w:vAlign w:val="center"/>
            <w:hideMark/>
          </w:tcPr>
          <w:p w14:paraId="7AE31CC6" w14:textId="0BCBB098" w:rsidR="00270365" w:rsidRPr="00BD727E" w:rsidRDefault="000F23B7">
            <w:pPr>
              <w:jc w:val="right"/>
              <w:rPr>
                <w:rFonts w:ascii="Arial" w:hAnsi="Arial" w:cs="Arial"/>
                <w:i/>
                <w:iCs/>
                <w:sz w:val="18"/>
                <w:szCs w:val="18"/>
              </w:rPr>
            </w:pPr>
            <w:r w:rsidRPr="00BD727E">
              <w:rPr>
                <w:rFonts w:ascii="Arial" w:hAnsi="Arial" w:cs="Arial"/>
                <w:i/>
                <w:iCs/>
                <w:sz w:val="18"/>
                <w:szCs w:val="18"/>
              </w:rPr>
              <w:t>-</w:t>
            </w:r>
            <w:r w:rsidR="00BD727E">
              <w:rPr>
                <w:rFonts w:ascii="Arial" w:hAnsi="Arial" w:cs="Arial"/>
                <w:i/>
                <w:iCs/>
                <w:sz w:val="18"/>
                <w:szCs w:val="18"/>
              </w:rPr>
              <w:t>8.4</w:t>
            </w:r>
            <w:r w:rsidR="00270365" w:rsidRPr="00BD727E">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75D3C1A7" w14:textId="57DDE0F2" w:rsidR="00270365" w:rsidRPr="00270365" w:rsidRDefault="003941D2">
            <w:pPr>
              <w:jc w:val="right"/>
              <w:rPr>
                <w:rFonts w:ascii="Arial" w:hAnsi="Arial" w:cs="Arial"/>
                <w:i/>
                <w:iCs/>
                <w:sz w:val="18"/>
                <w:szCs w:val="18"/>
              </w:rPr>
            </w:pPr>
            <w:r>
              <w:rPr>
                <w:rFonts w:ascii="Arial" w:hAnsi="Arial" w:cs="Arial"/>
                <w:i/>
                <w:iCs/>
                <w:sz w:val="18"/>
                <w:szCs w:val="18"/>
              </w:rPr>
              <w:t>7,832</w:t>
            </w:r>
          </w:p>
        </w:tc>
        <w:tc>
          <w:tcPr>
            <w:tcW w:w="621" w:type="pct"/>
            <w:tcBorders>
              <w:top w:val="nil"/>
              <w:left w:val="nil"/>
              <w:bottom w:val="nil"/>
              <w:right w:val="nil"/>
            </w:tcBorders>
            <w:shd w:val="clear" w:color="auto" w:fill="auto"/>
            <w:noWrap/>
            <w:vAlign w:val="center"/>
            <w:hideMark/>
          </w:tcPr>
          <w:p w14:paraId="57B908E5" w14:textId="44D4D5DC"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7,67</w:t>
            </w:r>
            <w:r w:rsidR="008C4C5D">
              <w:rPr>
                <w:rFonts w:ascii="Arial" w:hAnsi="Arial" w:cs="Arial"/>
                <w:i/>
                <w:iCs/>
                <w:sz w:val="18"/>
                <w:szCs w:val="18"/>
              </w:rPr>
              <w:t>7</w:t>
            </w:r>
            <w:r w:rsidRPr="00270365">
              <w:rPr>
                <w:rFonts w:ascii="Arial" w:hAnsi="Arial" w:cs="Arial"/>
                <w:i/>
                <w:iCs/>
                <w:sz w:val="18"/>
                <w:szCs w:val="18"/>
              </w:rPr>
              <w:t xml:space="preserve"> </w:t>
            </w:r>
          </w:p>
        </w:tc>
        <w:tc>
          <w:tcPr>
            <w:tcW w:w="504" w:type="pct"/>
            <w:tcBorders>
              <w:top w:val="nil"/>
              <w:left w:val="nil"/>
              <w:bottom w:val="nil"/>
              <w:right w:val="nil"/>
            </w:tcBorders>
            <w:shd w:val="clear" w:color="auto" w:fill="auto"/>
            <w:noWrap/>
            <w:vAlign w:val="center"/>
            <w:hideMark/>
          </w:tcPr>
          <w:p w14:paraId="70972250" w14:textId="46D54F38" w:rsidR="00270365" w:rsidRPr="00270365" w:rsidRDefault="00270365">
            <w:pPr>
              <w:jc w:val="right"/>
              <w:rPr>
                <w:rFonts w:ascii="Arial" w:hAnsi="Arial" w:cs="Arial"/>
                <w:i/>
                <w:iCs/>
                <w:sz w:val="18"/>
                <w:szCs w:val="18"/>
              </w:rPr>
            </w:pPr>
            <w:r w:rsidRPr="00270365">
              <w:rPr>
                <w:rFonts w:ascii="Arial" w:hAnsi="Arial" w:cs="Arial"/>
                <w:i/>
                <w:iCs/>
                <w:sz w:val="18"/>
                <w:szCs w:val="18"/>
              </w:rPr>
              <w:t>2.</w:t>
            </w:r>
            <w:r w:rsidR="003941D2">
              <w:rPr>
                <w:rFonts w:ascii="Arial" w:hAnsi="Arial" w:cs="Arial"/>
                <w:i/>
                <w:iCs/>
                <w:sz w:val="18"/>
                <w:szCs w:val="18"/>
              </w:rPr>
              <w:t>0</w:t>
            </w:r>
            <w:r w:rsidRPr="00270365">
              <w:rPr>
                <w:rFonts w:ascii="Arial" w:hAnsi="Arial" w:cs="Arial"/>
                <w:i/>
                <w:iCs/>
                <w:sz w:val="18"/>
                <w:szCs w:val="18"/>
              </w:rPr>
              <w:t>%</w:t>
            </w:r>
          </w:p>
        </w:tc>
      </w:tr>
      <w:tr w:rsidR="00270365" w:rsidRPr="00270365" w14:paraId="55032206" w14:textId="77777777" w:rsidTr="00CB4B72">
        <w:trPr>
          <w:trHeight w:val="216"/>
        </w:trPr>
        <w:tc>
          <w:tcPr>
            <w:tcW w:w="1589" w:type="pct"/>
            <w:tcBorders>
              <w:top w:val="nil"/>
              <w:left w:val="nil"/>
              <w:bottom w:val="nil"/>
              <w:right w:val="nil"/>
            </w:tcBorders>
            <w:shd w:val="clear" w:color="auto" w:fill="auto"/>
            <w:noWrap/>
            <w:vAlign w:val="center"/>
            <w:hideMark/>
          </w:tcPr>
          <w:p w14:paraId="0093C801" w14:textId="6C739704" w:rsidR="00270365" w:rsidRPr="00270365" w:rsidRDefault="004838BE">
            <w:pPr>
              <w:ind w:firstLineChars="200" w:firstLine="360"/>
              <w:rPr>
                <w:rFonts w:ascii="Arial" w:hAnsi="Arial" w:cs="Arial"/>
                <w:i/>
                <w:iCs/>
                <w:color w:val="000000"/>
                <w:sz w:val="18"/>
                <w:szCs w:val="18"/>
              </w:rPr>
            </w:pPr>
            <w:r>
              <w:rPr>
                <w:rFonts w:ascii="Arial" w:hAnsi="Arial" w:cs="Arial"/>
                <w:i/>
                <w:iCs/>
                <w:color w:val="000000"/>
                <w:sz w:val="18"/>
                <w:szCs w:val="18"/>
              </w:rPr>
              <w:t>W</w:t>
            </w:r>
            <w:r w:rsidR="00270365" w:rsidRPr="00270365">
              <w:rPr>
                <w:rFonts w:ascii="Arial" w:hAnsi="Arial" w:cs="Arial"/>
                <w:i/>
                <w:iCs/>
                <w:color w:val="000000"/>
                <w:sz w:val="18"/>
                <w:szCs w:val="18"/>
              </w:rPr>
              <w:t>incommerce</w:t>
            </w:r>
          </w:p>
        </w:tc>
        <w:tc>
          <w:tcPr>
            <w:tcW w:w="592" w:type="pct"/>
            <w:tcBorders>
              <w:top w:val="nil"/>
              <w:left w:val="nil"/>
              <w:bottom w:val="nil"/>
              <w:right w:val="nil"/>
            </w:tcBorders>
            <w:shd w:val="clear" w:color="auto" w:fill="auto"/>
            <w:noWrap/>
            <w:vAlign w:val="center"/>
            <w:hideMark/>
          </w:tcPr>
          <w:p w14:paraId="406C83F0" w14:textId="42B17B3F"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1,</w:t>
            </w:r>
            <w:r w:rsidR="000F23B7">
              <w:rPr>
                <w:rFonts w:ascii="Arial" w:hAnsi="Arial" w:cs="Arial"/>
                <w:i/>
                <w:iCs/>
                <w:sz w:val="18"/>
                <w:szCs w:val="18"/>
              </w:rPr>
              <w:t>782</w:t>
            </w:r>
            <w:r w:rsidRPr="00270365">
              <w:rPr>
                <w:rFonts w:ascii="Arial" w:hAnsi="Arial" w:cs="Arial"/>
                <w:i/>
                <w:iCs/>
                <w:sz w:val="18"/>
                <w:szCs w:val="18"/>
              </w:rPr>
              <w:t xml:space="preserve"> </w:t>
            </w:r>
          </w:p>
        </w:tc>
        <w:tc>
          <w:tcPr>
            <w:tcW w:w="592" w:type="pct"/>
            <w:tcBorders>
              <w:top w:val="nil"/>
              <w:left w:val="nil"/>
              <w:bottom w:val="nil"/>
              <w:right w:val="nil"/>
            </w:tcBorders>
            <w:shd w:val="clear" w:color="auto" w:fill="auto"/>
            <w:noWrap/>
            <w:vAlign w:val="center"/>
            <w:hideMark/>
          </w:tcPr>
          <w:p w14:paraId="1E0E6329"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2,008 </w:t>
            </w:r>
          </w:p>
        </w:tc>
        <w:tc>
          <w:tcPr>
            <w:tcW w:w="481" w:type="pct"/>
            <w:tcBorders>
              <w:top w:val="nil"/>
              <w:left w:val="nil"/>
              <w:bottom w:val="nil"/>
              <w:right w:val="nil"/>
            </w:tcBorders>
            <w:shd w:val="clear" w:color="auto" w:fill="auto"/>
            <w:noWrap/>
            <w:vAlign w:val="center"/>
            <w:hideMark/>
          </w:tcPr>
          <w:p w14:paraId="28FEDA16" w14:textId="3BFFB576" w:rsidR="00270365" w:rsidRPr="00BD727E" w:rsidRDefault="000F23B7">
            <w:pPr>
              <w:jc w:val="right"/>
              <w:rPr>
                <w:rFonts w:ascii="Arial" w:hAnsi="Arial" w:cs="Arial"/>
                <w:i/>
                <w:iCs/>
                <w:sz w:val="18"/>
                <w:szCs w:val="18"/>
              </w:rPr>
            </w:pPr>
            <w:r w:rsidRPr="00BD727E">
              <w:rPr>
                <w:rFonts w:ascii="Arial" w:hAnsi="Arial" w:cs="Arial"/>
                <w:i/>
                <w:iCs/>
                <w:sz w:val="18"/>
                <w:szCs w:val="18"/>
              </w:rPr>
              <w:t>-11.2</w:t>
            </w:r>
            <w:r w:rsidR="00270365" w:rsidRPr="00BD727E">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54014EB0" w14:textId="5BF5F786"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5,</w:t>
            </w:r>
            <w:r w:rsidR="003941D2">
              <w:rPr>
                <w:rFonts w:ascii="Arial" w:hAnsi="Arial" w:cs="Arial"/>
                <w:i/>
                <w:iCs/>
                <w:sz w:val="18"/>
                <w:szCs w:val="18"/>
              </w:rPr>
              <w:t>020</w:t>
            </w:r>
            <w:r w:rsidRPr="00270365">
              <w:rPr>
                <w:rFonts w:ascii="Arial" w:hAnsi="Arial" w:cs="Arial"/>
                <w:i/>
                <w:iCs/>
                <w:sz w:val="18"/>
                <w:szCs w:val="18"/>
              </w:rPr>
              <w:t xml:space="preserve"> </w:t>
            </w:r>
          </w:p>
        </w:tc>
        <w:tc>
          <w:tcPr>
            <w:tcW w:w="621" w:type="pct"/>
            <w:tcBorders>
              <w:top w:val="nil"/>
              <w:left w:val="nil"/>
              <w:bottom w:val="nil"/>
              <w:right w:val="nil"/>
            </w:tcBorders>
            <w:shd w:val="clear" w:color="auto" w:fill="auto"/>
            <w:noWrap/>
            <w:vAlign w:val="center"/>
            <w:hideMark/>
          </w:tcPr>
          <w:p w14:paraId="5134A7D4"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4,668 </w:t>
            </w:r>
          </w:p>
        </w:tc>
        <w:tc>
          <w:tcPr>
            <w:tcW w:w="504" w:type="pct"/>
            <w:tcBorders>
              <w:top w:val="nil"/>
              <w:left w:val="nil"/>
              <w:bottom w:val="nil"/>
              <w:right w:val="nil"/>
            </w:tcBorders>
            <w:shd w:val="clear" w:color="auto" w:fill="auto"/>
            <w:noWrap/>
            <w:vAlign w:val="center"/>
            <w:hideMark/>
          </w:tcPr>
          <w:p w14:paraId="6C174D73" w14:textId="0BC53A49" w:rsidR="00270365" w:rsidRPr="00270365" w:rsidRDefault="003941D2">
            <w:pPr>
              <w:jc w:val="right"/>
              <w:rPr>
                <w:rFonts w:ascii="Arial" w:hAnsi="Arial" w:cs="Arial"/>
                <w:i/>
                <w:iCs/>
                <w:sz w:val="18"/>
                <w:szCs w:val="18"/>
              </w:rPr>
            </w:pPr>
            <w:r>
              <w:rPr>
                <w:rFonts w:ascii="Arial" w:hAnsi="Arial" w:cs="Arial"/>
                <w:i/>
                <w:iCs/>
                <w:sz w:val="18"/>
                <w:szCs w:val="18"/>
              </w:rPr>
              <w:t>7.5</w:t>
            </w:r>
            <w:r w:rsidR="00270365" w:rsidRPr="00270365">
              <w:rPr>
                <w:rFonts w:ascii="Arial" w:hAnsi="Arial" w:cs="Arial"/>
                <w:i/>
                <w:iCs/>
                <w:sz w:val="18"/>
                <w:szCs w:val="18"/>
              </w:rPr>
              <w:t>%</w:t>
            </w:r>
          </w:p>
        </w:tc>
      </w:tr>
      <w:tr w:rsidR="00270365" w:rsidRPr="00270365" w14:paraId="6B690CFA" w14:textId="77777777" w:rsidTr="00CB4B72">
        <w:trPr>
          <w:trHeight w:val="216"/>
        </w:trPr>
        <w:tc>
          <w:tcPr>
            <w:tcW w:w="1589" w:type="pct"/>
            <w:tcBorders>
              <w:top w:val="nil"/>
              <w:left w:val="nil"/>
              <w:bottom w:val="nil"/>
              <w:right w:val="nil"/>
            </w:tcBorders>
            <w:shd w:val="clear" w:color="auto" w:fill="auto"/>
            <w:noWrap/>
            <w:vAlign w:val="center"/>
            <w:hideMark/>
          </w:tcPr>
          <w:p w14:paraId="743D13B9" w14:textId="77777777" w:rsidR="00270365" w:rsidRPr="00270365" w:rsidRDefault="00270365">
            <w:pPr>
              <w:rPr>
                <w:rFonts w:ascii="Arial" w:hAnsi="Arial" w:cs="Arial"/>
                <w:i/>
                <w:iCs/>
                <w:color w:val="000000"/>
                <w:sz w:val="18"/>
                <w:szCs w:val="18"/>
              </w:rPr>
            </w:pPr>
            <w:r w:rsidRPr="00270365">
              <w:rPr>
                <w:rFonts w:ascii="Arial" w:hAnsi="Arial" w:cs="Arial"/>
                <w:i/>
                <w:iCs/>
                <w:color w:val="000000"/>
                <w:sz w:val="18"/>
                <w:szCs w:val="18"/>
              </w:rPr>
              <w:t xml:space="preserve">Masan MEATLife  </w:t>
            </w:r>
          </w:p>
        </w:tc>
        <w:tc>
          <w:tcPr>
            <w:tcW w:w="592" w:type="pct"/>
            <w:tcBorders>
              <w:top w:val="nil"/>
              <w:left w:val="nil"/>
              <w:bottom w:val="nil"/>
              <w:right w:val="nil"/>
            </w:tcBorders>
            <w:shd w:val="clear" w:color="auto" w:fill="auto"/>
            <w:noWrap/>
            <w:vAlign w:val="center"/>
            <w:hideMark/>
          </w:tcPr>
          <w:p w14:paraId="662A8E5A" w14:textId="6B66263D"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12</w:t>
            </w:r>
            <w:r w:rsidR="000F23B7">
              <w:rPr>
                <w:rFonts w:ascii="Arial" w:hAnsi="Arial" w:cs="Arial"/>
                <w:i/>
                <w:iCs/>
                <w:sz w:val="18"/>
                <w:szCs w:val="18"/>
              </w:rPr>
              <w:t>7</w:t>
            </w:r>
            <w:r w:rsidRPr="00270365">
              <w:rPr>
                <w:rFonts w:ascii="Arial" w:hAnsi="Arial" w:cs="Arial"/>
                <w:i/>
                <w:iCs/>
                <w:sz w:val="18"/>
                <w:szCs w:val="18"/>
              </w:rPr>
              <w:t xml:space="preserve"> </w:t>
            </w:r>
          </w:p>
        </w:tc>
        <w:tc>
          <w:tcPr>
            <w:tcW w:w="592" w:type="pct"/>
            <w:tcBorders>
              <w:top w:val="nil"/>
              <w:left w:val="nil"/>
              <w:bottom w:val="nil"/>
              <w:right w:val="nil"/>
            </w:tcBorders>
            <w:shd w:val="clear" w:color="auto" w:fill="auto"/>
            <w:noWrap/>
            <w:vAlign w:val="center"/>
            <w:hideMark/>
          </w:tcPr>
          <w:p w14:paraId="09A3ED23"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656 </w:t>
            </w:r>
          </w:p>
        </w:tc>
        <w:tc>
          <w:tcPr>
            <w:tcW w:w="481" w:type="pct"/>
            <w:tcBorders>
              <w:top w:val="nil"/>
              <w:left w:val="nil"/>
              <w:bottom w:val="nil"/>
              <w:right w:val="nil"/>
            </w:tcBorders>
            <w:shd w:val="clear" w:color="auto" w:fill="auto"/>
            <w:noWrap/>
            <w:vAlign w:val="center"/>
            <w:hideMark/>
          </w:tcPr>
          <w:p w14:paraId="70CD1467" w14:textId="20427569" w:rsidR="00270365" w:rsidRPr="00270365" w:rsidRDefault="00270365">
            <w:pPr>
              <w:jc w:val="right"/>
              <w:rPr>
                <w:rFonts w:ascii="Arial" w:hAnsi="Arial" w:cs="Arial"/>
                <w:i/>
                <w:iCs/>
                <w:sz w:val="18"/>
                <w:szCs w:val="18"/>
              </w:rPr>
            </w:pPr>
            <w:r w:rsidRPr="00270365">
              <w:rPr>
                <w:rFonts w:ascii="Arial" w:hAnsi="Arial" w:cs="Arial"/>
                <w:i/>
                <w:iCs/>
                <w:sz w:val="18"/>
                <w:szCs w:val="18"/>
              </w:rPr>
              <w:t>-</w:t>
            </w:r>
            <w:r w:rsidR="00BD727E">
              <w:rPr>
                <w:rFonts w:ascii="Arial" w:hAnsi="Arial" w:cs="Arial"/>
                <w:i/>
                <w:iCs/>
                <w:sz w:val="18"/>
                <w:szCs w:val="18"/>
              </w:rPr>
              <w:t>80.6</w:t>
            </w:r>
            <w:r w:rsidRPr="00270365">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0694B892" w14:textId="7C50B680"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2</w:t>
            </w:r>
            <w:r w:rsidR="003941D2">
              <w:rPr>
                <w:rFonts w:ascii="Arial" w:hAnsi="Arial" w:cs="Arial"/>
                <w:i/>
                <w:iCs/>
                <w:sz w:val="18"/>
                <w:szCs w:val="18"/>
              </w:rPr>
              <w:t>38</w:t>
            </w:r>
            <w:r w:rsidRPr="00270365">
              <w:rPr>
                <w:rFonts w:ascii="Arial" w:hAnsi="Arial" w:cs="Arial"/>
                <w:i/>
                <w:iCs/>
                <w:sz w:val="18"/>
                <w:szCs w:val="18"/>
              </w:rPr>
              <w:t xml:space="preserve"> </w:t>
            </w:r>
          </w:p>
        </w:tc>
        <w:tc>
          <w:tcPr>
            <w:tcW w:w="621" w:type="pct"/>
            <w:tcBorders>
              <w:top w:val="nil"/>
              <w:left w:val="nil"/>
              <w:bottom w:val="nil"/>
              <w:right w:val="nil"/>
            </w:tcBorders>
            <w:shd w:val="clear" w:color="auto" w:fill="auto"/>
            <w:noWrap/>
            <w:vAlign w:val="center"/>
            <w:hideMark/>
          </w:tcPr>
          <w:p w14:paraId="127963FA"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1,965 </w:t>
            </w:r>
          </w:p>
        </w:tc>
        <w:tc>
          <w:tcPr>
            <w:tcW w:w="504" w:type="pct"/>
            <w:tcBorders>
              <w:top w:val="nil"/>
              <w:left w:val="nil"/>
              <w:bottom w:val="nil"/>
              <w:right w:val="nil"/>
            </w:tcBorders>
            <w:shd w:val="clear" w:color="auto" w:fill="auto"/>
            <w:noWrap/>
            <w:vAlign w:val="center"/>
            <w:hideMark/>
          </w:tcPr>
          <w:p w14:paraId="55FD245E" w14:textId="058A6751" w:rsidR="00270365" w:rsidRPr="00270365" w:rsidRDefault="00270365">
            <w:pPr>
              <w:jc w:val="right"/>
              <w:rPr>
                <w:rFonts w:ascii="Arial" w:hAnsi="Arial" w:cs="Arial"/>
                <w:i/>
                <w:iCs/>
                <w:sz w:val="18"/>
                <w:szCs w:val="18"/>
              </w:rPr>
            </w:pPr>
            <w:r w:rsidRPr="00270365">
              <w:rPr>
                <w:rFonts w:ascii="Arial" w:hAnsi="Arial" w:cs="Arial"/>
                <w:i/>
                <w:iCs/>
                <w:sz w:val="18"/>
                <w:szCs w:val="18"/>
              </w:rPr>
              <w:t>-8</w:t>
            </w:r>
            <w:r w:rsidR="003941D2">
              <w:rPr>
                <w:rFonts w:ascii="Arial" w:hAnsi="Arial" w:cs="Arial"/>
                <w:i/>
                <w:iCs/>
                <w:sz w:val="18"/>
                <w:szCs w:val="18"/>
              </w:rPr>
              <w:t>7.9</w:t>
            </w:r>
            <w:r w:rsidRPr="00270365">
              <w:rPr>
                <w:rFonts w:ascii="Arial" w:hAnsi="Arial" w:cs="Arial"/>
                <w:i/>
                <w:iCs/>
                <w:sz w:val="18"/>
                <w:szCs w:val="18"/>
              </w:rPr>
              <w:t>%</w:t>
            </w:r>
          </w:p>
        </w:tc>
      </w:tr>
      <w:tr w:rsidR="008102C0" w:rsidRPr="00270365" w14:paraId="096E0B65" w14:textId="77777777" w:rsidTr="00CB4B72">
        <w:trPr>
          <w:trHeight w:val="216"/>
        </w:trPr>
        <w:tc>
          <w:tcPr>
            <w:tcW w:w="1589" w:type="pct"/>
            <w:tcBorders>
              <w:top w:val="nil"/>
              <w:left w:val="nil"/>
              <w:bottom w:val="nil"/>
              <w:right w:val="nil"/>
            </w:tcBorders>
            <w:shd w:val="clear" w:color="auto" w:fill="auto"/>
            <w:noWrap/>
            <w:vAlign w:val="center"/>
          </w:tcPr>
          <w:p w14:paraId="778B4AAD" w14:textId="60DE8F88" w:rsidR="008102C0" w:rsidRPr="00270365" w:rsidRDefault="008102C0" w:rsidP="008102C0">
            <w:pPr>
              <w:ind w:left="340"/>
              <w:rPr>
                <w:rFonts w:ascii="Arial" w:hAnsi="Arial" w:cs="Arial"/>
                <w:i/>
                <w:iCs/>
                <w:color w:val="000000"/>
                <w:sz w:val="18"/>
                <w:szCs w:val="18"/>
              </w:rPr>
            </w:pPr>
            <w:r w:rsidRPr="00270365">
              <w:rPr>
                <w:rFonts w:ascii="Arial" w:hAnsi="Arial" w:cs="Arial"/>
                <w:i/>
                <w:iCs/>
                <w:color w:val="000000"/>
                <w:sz w:val="18"/>
                <w:szCs w:val="18"/>
              </w:rPr>
              <w:t xml:space="preserve">Masan MEATLife </w:t>
            </w:r>
            <w:r>
              <w:rPr>
                <w:rFonts w:ascii="Arial" w:hAnsi="Arial" w:cs="Arial"/>
                <w:i/>
                <w:iCs/>
                <w:color w:val="000000"/>
                <w:sz w:val="18"/>
                <w:szCs w:val="18"/>
              </w:rPr>
              <w:t>(LFL)</w:t>
            </w:r>
          </w:p>
        </w:tc>
        <w:tc>
          <w:tcPr>
            <w:tcW w:w="592" w:type="pct"/>
            <w:tcBorders>
              <w:top w:val="nil"/>
              <w:left w:val="nil"/>
              <w:bottom w:val="nil"/>
              <w:right w:val="nil"/>
            </w:tcBorders>
            <w:shd w:val="clear" w:color="auto" w:fill="auto"/>
            <w:noWrap/>
            <w:vAlign w:val="center"/>
          </w:tcPr>
          <w:p w14:paraId="35BCCB28" w14:textId="5612A956" w:rsidR="008102C0" w:rsidRPr="00270365" w:rsidRDefault="008102C0" w:rsidP="008102C0">
            <w:pPr>
              <w:jc w:val="right"/>
              <w:rPr>
                <w:rFonts w:ascii="Arial" w:hAnsi="Arial" w:cs="Arial"/>
                <w:i/>
                <w:iCs/>
                <w:sz w:val="18"/>
                <w:szCs w:val="18"/>
              </w:rPr>
            </w:pPr>
            <w:r w:rsidRPr="00270365">
              <w:rPr>
                <w:rFonts w:ascii="Arial" w:hAnsi="Arial" w:cs="Arial"/>
                <w:i/>
                <w:iCs/>
                <w:sz w:val="18"/>
                <w:szCs w:val="18"/>
              </w:rPr>
              <w:t xml:space="preserve">         12</w:t>
            </w:r>
            <w:r>
              <w:rPr>
                <w:rFonts w:ascii="Arial" w:hAnsi="Arial" w:cs="Arial"/>
                <w:i/>
                <w:iCs/>
                <w:sz w:val="18"/>
                <w:szCs w:val="18"/>
              </w:rPr>
              <w:t>7</w:t>
            </w:r>
            <w:r w:rsidRPr="00270365">
              <w:rPr>
                <w:rFonts w:ascii="Arial" w:hAnsi="Arial" w:cs="Arial"/>
                <w:i/>
                <w:iCs/>
                <w:sz w:val="18"/>
                <w:szCs w:val="18"/>
              </w:rPr>
              <w:t xml:space="preserve"> </w:t>
            </w:r>
          </w:p>
        </w:tc>
        <w:tc>
          <w:tcPr>
            <w:tcW w:w="592" w:type="pct"/>
            <w:tcBorders>
              <w:top w:val="nil"/>
              <w:left w:val="nil"/>
              <w:bottom w:val="nil"/>
              <w:right w:val="nil"/>
            </w:tcBorders>
            <w:shd w:val="clear" w:color="auto" w:fill="auto"/>
            <w:noWrap/>
            <w:vAlign w:val="center"/>
          </w:tcPr>
          <w:p w14:paraId="26CA7E32" w14:textId="36DB71A9" w:rsidR="008102C0" w:rsidRPr="00270365" w:rsidRDefault="008102C0" w:rsidP="008102C0">
            <w:pPr>
              <w:jc w:val="right"/>
              <w:rPr>
                <w:rFonts w:ascii="Arial" w:hAnsi="Arial" w:cs="Arial"/>
                <w:i/>
                <w:iCs/>
                <w:sz w:val="18"/>
                <w:szCs w:val="18"/>
              </w:rPr>
            </w:pPr>
            <w:r>
              <w:rPr>
                <w:rFonts w:ascii="Arial" w:hAnsi="Arial" w:cs="Arial"/>
                <w:i/>
                <w:iCs/>
                <w:sz w:val="18"/>
                <w:szCs w:val="18"/>
              </w:rPr>
              <w:t>130</w:t>
            </w:r>
          </w:p>
        </w:tc>
        <w:tc>
          <w:tcPr>
            <w:tcW w:w="481" w:type="pct"/>
            <w:tcBorders>
              <w:top w:val="nil"/>
              <w:left w:val="nil"/>
              <w:bottom w:val="nil"/>
              <w:right w:val="nil"/>
            </w:tcBorders>
            <w:shd w:val="clear" w:color="auto" w:fill="auto"/>
            <w:noWrap/>
            <w:vAlign w:val="center"/>
          </w:tcPr>
          <w:p w14:paraId="415814A3" w14:textId="2FA7805C" w:rsidR="008102C0" w:rsidRDefault="008102C0" w:rsidP="008102C0">
            <w:pPr>
              <w:jc w:val="right"/>
              <w:rPr>
                <w:rFonts w:ascii="Arial" w:hAnsi="Arial" w:cs="Arial"/>
                <w:i/>
                <w:iCs/>
                <w:sz w:val="18"/>
                <w:szCs w:val="18"/>
              </w:rPr>
            </w:pPr>
            <w:r>
              <w:rPr>
                <w:rFonts w:ascii="Arial" w:hAnsi="Arial" w:cs="Arial"/>
                <w:i/>
                <w:iCs/>
                <w:sz w:val="18"/>
                <w:szCs w:val="18"/>
              </w:rPr>
              <w:t>-2.4%</w:t>
            </w:r>
          </w:p>
        </w:tc>
        <w:tc>
          <w:tcPr>
            <w:tcW w:w="621" w:type="pct"/>
            <w:tcBorders>
              <w:top w:val="nil"/>
              <w:left w:val="nil"/>
              <w:bottom w:val="nil"/>
              <w:right w:val="nil"/>
            </w:tcBorders>
            <w:shd w:val="clear" w:color="auto" w:fill="auto"/>
            <w:noWrap/>
            <w:vAlign w:val="center"/>
          </w:tcPr>
          <w:p w14:paraId="6B1C8E33" w14:textId="51A1DCE4" w:rsidR="008102C0" w:rsidRPr="00270365" w:rsidRDefault="008102C0" w:rsidP="008102C0">
            <w:pPr>
              <w:jc w:val="right"/>
              <w:rPr>
                <w:rFonts w:ascii="Arial" w:hAnsi="Arial" w:cs="Arial"/>
                <w:i/>
                <w:iCs/>
                <w:sz w:val="18"/>
                <w:szCs w:val="18"/>
              </w:rPr>
            </w:pPr>
            <w:r w:rsidRPr="00270365">
              <w:rPr>
                <w:rFonts w:ascii="Arial" w:hAnsi="Arial" w:cs="Arial"/>
                <w:i/>
                <w:iCs/>
                <w:sz w:val="18"/>
                <w:szCs w:val="18"/>
              </w:rPr>
              <w:t xml:space="preserve">         2</w:t>
            </w:r>
            <w:r>
              <w:rPr>
                <w:rFonts w:ascii="Arial" w:hAnsi="Arial" w:cs="Arial"/>
                <w:i/>
                <w:iCs/>
                <w:sz w:val="18"/>
                <w:szCs w:val="18"/>
              </w:rPr>
              <w:t>38</w:t>
            </w:r>
            <w:r w:rsidRPr="00270365">
              <w:rPr>
                <w:rFonts w:ascii="Arial" w:hAnsi="Arial" w:cs="Arial"/>
                <w:i/>
                <w:iCs/>
                <w:sz w:val="18"/>
                <w:szCs w:val="18"/>
              </w:rPr>
              <w:t xml:space="preserve"> </w:t>
            </w:r>
          </w:p>
        </w:tc>
        <w:tc>
          <w:tcPr>
            <w:tcW w:w="621" w:type="pct"/>
            <w:tcBorders>
              <w:top w:val="nil"/>
              <w:left w:val="nil"/>
              <w:bottom w:val="nil"/>
              <w:right w:val="nil"/>
            </w:tcBorders>
            <w:shd w:val="clear" w:color="auto" w:fill="auto"/>
            <w:noWrap/>
            <w:vAlign w:val="center"/>
          </w:tcPr>
          <w:p w14:paraId="41882454" w14:textId="277514E8" w:rsidR="008102C0" w:rsidRPr="00270365" w:rsidRDefault="008102C0" w:rsidP="008102C0">
            <w:pPr>
              <w:jc w:val="right"/>
              <w:rPr>
                <w:rFonts w:ascii="Arial" w:hAnsi="Arial" w:cs="Arial"/>
                <w:i/>
                <w:iCs/>
                <w:sz w:val="18"/>
                <w:szCs w:val="18"/>
              </w:rPr>
            </w:pPr>
            <w:r>
              <w:rPr>
                <w:rFonts w:ascii="Arial" w:hAnsi="Arial" w:cs="Arial"/>
                <w:i/>
                <w:iCs/>
                <w:sz w:val="18"/>
                <w:szCs w:val="18"/>
              </w:rPr>
              <w:t>385</w:t>
            </w:r>
          </w:p>
        </w:tc>
        <w:tc>
          <w:tcPr>
            <w:tcW w:w="504" w:type="pct"/>
            <w:tcBorders>
              <w:top w:val="nil"/>
              <w:left w:val="nil"/>
              <w:bottom w:val="nil"/>
              <w:right w:val="nil"/>
            </w:tcBorders>
            <w:shd w:val="clear" w:color="auto" w:fill="auto"/>
            <w:noWrap/>
            <w:vAlign w:val="center"/>
          </w:tcPr>
          <w:p w14:paraId="1EE67047" w14:textId="66610428" w:rsidR="008102C0" w:rsidRDefault="008102C0" w:rsidP="008102C0">
            <w:pPr>
              <w:jc w:val="right"/>
              <w:rPr>
                <w:rFonts w:ascii="Arial" w:hAnsi="Arial" w:cs="Arial"/>
                <w:i/>
                <w:iCs/>
                <w:sz w:val="18"/>
                <w:szCs w:val="18"/>
              </w:rPr>
            </w:pPr>
            <w:r>
              <w:rPr>
                <w:rFonts w:ascii="Arial" w:hAnsi="Arial" w:cs="Arial"/>
                <w:i/>
                <w:iCs/>
                <w:sz w:val="18"/>
                <w:szCs w:val="18"/>
              </w:rPr>
              <w:t>-38.2%</w:t>
            </w:r>
          </w:p>
        </w:tc>
      </w:tr>
      <w:tr w:rsidR="00270365" w:rsidRPr="00270365" w14:paraId="7E1DF695" w14:textId="77777777" w:rsidTr="00CB4B72">
        <w:trPr>
          <w:trHeight w:val="216"/>
        </w:trPr>
        <w:tc>
          <w:tcPr>
            <w:tcW w:w="1589" w:type="pct"/>
            <w:tcBorders>
              <w:top w:val="nil"/>
              <w:left w:val="nil"/>
              <w:bottom w:val="nil"/>
              <w:right w:val="nil"/>
            </w:tcBorders>
            <w:shd w:val="clear" w:color="auto" w:fill="auto"/>
            <w:noWrap/>
            <w:vAlign w:val="center"/>
            <w:hideMark/>
          </w:tcPr>
          <w:p w14:paraId="3823C310" w14:textId="77777777" w:rsidR="00270365" w:rsidRPr="00270365" w:rsidRDefault="00270365">
            <w:pPr>
              <w:rPr>
                <w:rFonts w:ascii="Arial" w:hAnsi="Arial" w:cs="Arial"/>
                <w:i/>
                <w:iCs/>
                <w:color w:val="000000"/>
                <w:sz w:val="18"/>
                <w:szCs w:val="18"/>
              </w:rPr>
            </w:pPr>
            <w:r w:rsidRPr="00270365">
              <w:rPr>
                <w:rFonts w:ascii="Arial" w:hAnsi="Arial" w:cs="Arial"/>
                <w:i/>
                <w:iCs/>
                <w:color w:val="000000"/>
                <w:sz w:val="18"/>
                <w:szCs w:val="18"/>
              </w:rPr>
              <w:t>Masan High-Tech Materials</w:t>
            </w:r>
          </w:p>
        </w:tc>
        <w:tc>
          <w:tcPr>
            <w:tcW w:w="592" w:type="pct"/>
            <w:tcBorders>
              <w:top w:val="nil"/>
              <w:left w:val="nil"/>
              <w:bottom w:val="nil"/>
              <w:right w:val="nil"/>
            </w:tcBorders>
            <w:shd w:val="clear" w:color="auto" w:fill="auto"/>
            <w:noWrap/>
            <w:vAlign w:val="center"/>
            <w:hideMark/>
          </w:tcPr>
          <w:p w14:paraId="4EFF1A8C" w14:textId="52AE6C4F"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5</w:t>
            </w:r>
            <w:r w:rsidR="000F23B7">
              <w:rPr>
                <w:rFonts w:ascii="Arial" w:hAnsi="Arial" w:cs="Arial"/>
                <w:i/>
                <w:iCs/>
                <w:sz w:val="18"/>
                <w:szCs w:val="18"/>
              </w:rPr>
              <w:t>6</w:t>
            </w:r>
            <w:r w:rsidRPr="00270365">
              <w:rPr>
                <w:rFonts w:ascii="Arial" w:hAnsi="Arial" w:cs="Arial"/>
                <w:i/>
                <w:iCs/>
                <w:sz w:val="18"/>
                <w:szCs w:val="18"/>
              </w:rPr>
              <w:t xml:space="preserve">8 </w:t>
            </w:r>
          </w:p>
        </w:tc>
        <w:tc>
          <w:tcPr>
            <w:tcW w:w="592" w:type="pct"/>
            <w:tcBorders>
              <w:top w:val="nil"/>
              <w:left w:val="nil"/>
              <w:bottom w:val="nil"/>
              <w:right w:val="nil"/>
            </w:tcBorders>
            <w:shd w:val="clear" w:color="auto" w:fill="auto"/>
            <w:noWrap/>
            <w:vAlign w:val="center"/>
            <w:hideMark/>
          </w:tcPr>
          <w:p w14:paraId="2BAA4F9E"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499 </w:t>
            </w:r>
          </w:p>
        </w:tc>
        <w:tc>
          <w:tcPr>
            <w:tcW w:w="481" w:type="pct"/>
            <w:tcBorders>
              <w:top w:val="nil"/>
              <w:left w:val="nil"/>
              <w:bottom w:val="nil"/>
              <w:right w:val="nil"/>
            </w:tcBorders>
            <w:shd w:val="clear" w:color="auto" w:fill="auto"/>
            <w:noWrap/>
            <w:vAlign w:val="center"/>
            <w:hideMark/>
          </w:tcPr>
          <w:p w14:paraId="3FBD234F" w14:textId="309F0DD8" w:rsidR="00270365" w:rsidRPr="00270365" w:rsidRDefault="00BD727E">
            <w:pPr>
              <w:jc w:val="right"/>
              <w:rPr>
                <w:rFonts w:ascii="Arial" w:hAnsi="Arial" w:cs="Arial"/>
                <w:i/>
                <w:iCs/>
                <w:sz w:val="18"/>
                <w:szCs w:val="18"/>
              </w:rPr>
            </w:pPr>
            <w:r>
              <w:rPr>
                <w:rFonts w:ascii="Arial" w:hAnsi="Arial" w:cs="Arial"/>
                <w:i/>
                <w:iCs/>
                <w:sz w:val="18"/>
                <w:szCs w:val="18"/>
              </w:rPr>
              <w:t>13.8</w:t>
            </w:r>
            <w:r w:rsidR="00270365" w:rsidRPr="00270365">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56006F68" w14:textId="73125C54"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2,</w:t>
            </w:r>
            <w:r w:rsidR="003941D2">
              <w:rPr>
                <w:rFonts w:ascii="Arial" w:hAnsi="Arial" w:cs="Arial"/>
                <w:i/>
                <w:iCs/>
                <w:sz w:val="18"/>
                <w:szCs w:val="18"/>
              </w:rPr>
              <w:t>003</w:t>
            </w:r>
            <w:r w:rsidRPr="00270365">
              <w:rPr>
                <w:rFonts w:ascii="Arial" w:hAnsi="Arial" w:cs="Arial"/>
                <w:i/>
                <w:iCs/>
                <w:sz w:val="18"/>
                <w:szCs w:val="18"/>
              </w:rPr>
              <w:t xml:space="preserve"> </w:t>
            </w:r>
          </w:p>
        </w:tc>
        <w:tc>
          <w:tcPr>
            <w:tcW w:w="621" w:type="pct"/>
            <w:tcBorders>
              <w:top w:val="nil"/>
              <w:left w:val="nil"/>
              <w:bottom w:val="nil"/>
              <w:right w:val="nil"/>
            </w:tcBorders>
            <w:shd w:val="clear" w:color="auto" w:fill="auto"/>
            <w:noWrap/>
            <w:vAlign w:val="center"/>
            <w:hideMark/>
          </w:tcPr>
          <w:p w14:paraId="69BEBD39"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1,242 </w:t>
            </w:r>
          </w:p>
        </w:tc>
        <w:tc>
          <w:tcPr>
            <w:tcW w:w="504" w:type="pct"/>
            <w:tcBorders>
              <w:top w:val="nil"/>
              <w:left w:val="nil"/>
              <w:bottom w:val="nil"/>
              <w:right w:val="nil"/>
            </w:tcBorders>
            <w:shd w:val="clear" w:color="auto" w:fill="auto"/>
            <w:noWrap/>
            <w:vAlign w:val="center"/>
            <w:hideMark/>
          </w:tcPr>
          <w:p w14:paraId="556E28BE" w14:textId="6B243E2F" w:rsidR="00270365" w:rsidRPr="00270365" w:rsidRDefault="003941D2">
            <w:pPr>
              <w:jc w:val="right"/>
              <w:rPr>
                <w:rFonts w:ascii="Arial" w:hAnsi="Arial" w:cs="Arial"/>
                <w:i/>
                <w:iCs/>
                <w:sz w:val="18"/>
                <w:szCs w:val="18"/>
              </w:rPr>
            </w:pPr>
            <w:r>
              <w:rPr>
                <w:rFonts w:ascii="Arial" w:hAnsi="Arial" w:cs="Arial"/>
                <w:i/>
                <w:iCs/>
                <w:sz w:val="18"/>
                <w:szCs w:val="18"/>
              </w:rPr>
              <w:t>61.3%</w:t>
            </w:r>
          </w:p>
        </w:tc>
      </w:tr>
      <w:tr w:rsidR="00270365" w:rsidRPr="00270365" w14:paraId="6319C3A2" w14:textId="77777777" w:rsidTr="00CB4B72">
        <w:trPr>
          <w:trHeight w:val="216"/>
        </w:trPr>
        <w:tc>
          <w:tcPr>
            <w:tcW w:w="1589" w:type="pct"/>
            <w:tcBorders>
              <w:top w:val="nil"/>
              <w:left w:val="nil"/>
              <w:bottom w:val="nil"/>
              <w:right w:val="nil"/>
            </w:tcBorders>
            <w:shd w:val="clear" w:color="auto" w:fill="auto"/>
            <w:noWrap/>
            <w:vAlign w:val="bottom"/>
            <w:hideMark/>
          </w:tcPr>
          <w:p w14:paraId="1297B23B" w14:textId="77777777" w:rsidR="00270365" w:rsidRPr="00270365" w:rsidRDefault="00270365">
            <w:pPr>
              <w:jc w:val="right"/>
              <w:rPr>
                <w:rFonts w:ascii="Arial" w:hAnsi="Arial" w:cs="Arial"/>
                <w:sz w:val="18"/>
                <w:szCs w:val="18"/>
              </w:rPr>
            </w:pPr>
          </w:p>
        </w:tc>
        <w:tc>
          <w:tcPr>
            <w:tcW w:w="592" w:type="pct"/>
            <w:tcBorders>
              <w:top w:val="nil"/>
              <w:left w:val="nil"/>
              <w:bottom w:val="nil"/>
              <w:right w:val="nil"/>
            </w:tcBorders>
            <w:shd w:val="clear" w:color="auto" w:fill="auto"/>
            <w:noWrap/>
            <w:vAlign w:val="center"/>
            <w:hideMark/>
          </w:tcPr>
          <w:p w14:paraId="609D4EAF" w14:textId="77777777" w:rsidR="00270365" w:rsidRPr="00270365" w:rsidRDefault="00270365">
            <w:pPr>
              <w:rPr>
                <w:rFonts w:ascii="Arial" w:hAnsi="Arial" w:cs="Arial"/>
                <w:sz w:val="18"/>
                <w:szCs w:val="18"/>
              </w:rPr>
            </w:pPr>
          </w:p>
        </w:tc>
        <w:tc>
          <w:tcPr>
            <w:tcW w:w="592" w:type="pct"/>
            <w:tcBorders>
              <w:top w:val="nil"/>
              <w:left w:val="nil"/>
              <w:bottom w:val="nil"/>
              <w:right w:val="nil"/>
            </w:tcBorders>
            <w:shd w:val="clear" w:color="auto" w:fill="auto"/>
            <w:noWrap/>
            <w:vAlign w:val="center"/>
            <w:hideMark/>
          </w:tcPr>
          <w:p w14:paraId="0DE073D5" w14:textId="77777777" w:rsidR="00270365" w:rsidRPr="00270365" w:rsidRDefault="00270365">
            <w:pPr>
              <w:jc w:val="right"/>
              <w:rPr>
                <w:rFonts w:ascii="Arial" w:hAnsi="Arial" w:cs="Arial"/>
                <w:sz w:val="18"/>
                <w:szCs w:val="18"/>
              </w:rPr>
            </w:pPr>
          </w:p>
        </w:tc>
        <w:tc>
          <w:tcPr>
            <w:tcW w:w="481" w:type="pct"/>
            <w:tcBorders>
              <w:top w:val="nil"/>
              <w:left w:val="nil"/>
              <w:bottom w:val="nil"/>
              <w:right w:val="nil"/>
            </w:tcBorders>
            <w:shd w:val="clear" w:color="auto" w:fill="auto"/>
            <w:noWrap/>
            <w:vAlign w:val="center"/>
            <w:hideMark/>
          </w:tcPr>
          <w:p w14:paraId="76C86733" w14:textId="77777777" w:rsidR="00270365" w:rsidRPr="00270365" w:rsidRDefault="00270365">
            <w:pPr>
              <w:jc w:val="right"/>
              <w:rPr>
                <w:rFonts w:ascii="Arial" w:hAnsi="Arial" w:cs="Arial"/>
                <w:sz w:val="18"/>
                <w:szCs w:val="18"/>
              </w:rPr>
            </w:pPr>
          </w:p>
        </w:tc>
        <w:tc>
          <w:tcPr>
            <w:tcW w:w="621" w:type="pct"/>
            <w:tcBorders>
              <w:top w:val="nil"/>
              <w:left w:val="nil"/>
              <w:bottom w:val="nil"/>
              <w:right w:val="nil"/>
            </w:tcBorders>
            <w:shd w:val="clear" w:color="auto" w:fill="auto"/>
            <w:noWrap/>
            <w:vAlign w:val="center"/>
            <w:hideMark/>
          </w:tcPr>
          <w:p w14:paraId="012C11E8" w14:textId="77777777" w:rsidR="00270365" w:rsidRPr="00270365" w:rsidRDefault="00270365">
            <w:pPr>
              <w:jc w:val="right"/>
              <w:rPr>
                <w:rFonts w:ascii="Arial" w:hAnsi="Arial" w:cs="Arial"/>
                <w:sz w:val="18"/>
                <w:szCs w:val="18"/>
              </w:rPr>
            </w:pPr>
          </w:p>
        </w:tc>
        <w:tc>
          <w:tcPr>
            <w:tcW w:w="621" w:type="pct"/>
            <w:tcBorders>
              <w:top w:val="nil"/>
              <w:left w:val="nil"/>
              <w:bottom w:val="nil"/>
              <w:right w:val="nil"/>
            </w:tcBorders>
            <w:shd w:val="clear" w:color="auto" w:fill="auto"/>
            <w:noWrap/>
            <w:vAlign w:val="center"/>
            <w:hideMark/>
          </w:tcPr>
          <w:p w14:paraId="12B7A6DC" w14:textId="77777777" w:rsidR="00270365" w:rsidRPr="00270365" w:rsidRDefault="00270365">
            <w:pPr>
              <w:jc w:val="right"/>
              <w:rPr>
                <w:rFonts w:ascii="Arial" w:hAnsi="Arial" w:cs="Arial"/>
                <w:sz w:val="18"/>
                <w:szCs w:val="18"/>
              </w:rPr>
            </w:pPr>
          </w:p>
        </w:tc>
        <w:tc>
          <w:tcPr>
            <w:tcW w:w="504" w:type="pct"/>
            <w:tcBorders>
              <w:top w:val="nil"/>
              <w:left w:val="nil"/>
              <w:bottom w:val="nil"/>
              <w:right w:val="nil"/>
            </w:tcBorders>
            <w:shd w:val="clear" w:color="auto" w:fill="auto"/>
            <w:noWrap/>
            <w:vAlign w:val="center"/>
            <w:hideMark/>
          </w:tcPr>
          <w:p w14:paraId="2A88F488" w14:textId="77777777" w:rsidR="00270365" w:rsidRPr="00270365" w:rsidRDefault="00270365">
            <w:pPr>
              <w:jc w:val="right"/>
              <w:rPr>
                <w:rFonts w:ascii="Arial" w:hAnsi="Arial" w:cs="Arial"/>
                <w:sz w:val="18"/>
                <w:szCs w:val="18"/>
              </w:rPr>
            </w:pPr>
          </w:p>
        </w:tc>
      </w:tr>
      <w:tr w:rsidR="00270365" w:rsidRPr="00270365" w14:paraId="0AE9CAE1" w14:textId="77777777" w:rsidTr="00CB4B72">
        <w:trPr>
          <w:trHeight w:val="216"/>
        </w:trPr>
        <w:tc>
          <w:tcPr>
            <w:tcW w:w="1589" w:type="pct"/>
            <w:tcBorders>
              <w:top w:val="nil"/>
              <w:left w:val="nil"/>
              <w:bottom w:val="nil"/>
              <w:right w:val="nil"/>
            </w:tcBorders>
            <w:shd w:val="clear" w:color="auto" w:fill="auto"/>
            <w:noWrap/>
            <w:vAlign w:val="center"/>
            <w:hideMark/>
          </w:tcPr>
          <w:p w14:paraId="6E730536" w14:textId="77777777" w:rsidR="00270365" w:rsidRPr="00270365" w:rsidRDefault="00270365">
            <w:pPr>
              <w:rPr>
                <w:rFonts w:ascii="Arial" w:hAnsi="Arial" w:cs="Arial"/>
                <w:b/>
                <w:bCs/>
                <w:color w:val="000000"/>
                <w:sz w:val="18"/>
                <w:szCs w:val="18"/>
              </w:rPr>
            </w:pPr>
            <w:r w:rsidRPr="00270365">
              <w:rPr>
                <w:rFonts w:ascii="Arial" w:hAnsi="Arial" w:cs="Arial"/>
                <w:b/>
                <w:bCs/>
                <w:color w:val="000000"/>
                <w:sz w:val="18"/>
                <w:szCs w:val="18"/>
              </w:rPr>
              <w:t>Gross Margin</w:t>
            </w:r>
          </w:p>
        </w:tc>
        <w:tc>
          <w:tcPr>
            <w:tcW w:w="592" w:type="pct"/>
            <w:tcBorders>
              <w:top w:val="nil"/>
              <w:left w:val="nil"/>
              <w:bottom w:val="nil"/>
              <w:right w:val="nil"/>
            </w:tcBorders>
            <w:shd w:val="clear" w:color="auto" w:fill="auto"/>
            <w:noWrap/>
            <w:vAlign w:val="center"/>
            <w:hideMark/>
          </w:tcPr>
          <w:p w14:paraId="4D9BEB97" w14:textId="4002B533" w:rsidR="00270365" w:rsidRPr="00270365" w:rsidRDefault="00270365">
            <w:pPr>
              <w:jc w:val="right"/>
              <w:rPr>
                <w:rFonts w:ascii="Arial" w:hAnsi="Arial" w:cs="Arial"/>
                <w:b/>
                <w:bCs/>
                <w:sz w:val="18"/>
                <w:szCs w:val="18"/>
              </w:rPr>
            </w:pPr>
            <w:r w:rsidRPr="00270365">
              <w:rPr>
                <w:rFonts w:ascii="Arial" w:hAnsi="Arial" w:cs="Arial"/>
                <w:b/>
                <w:bCs/>
                <w:sz w:val="18"/>
                <w:szCs w:val="18"/>
              </w:rPr>
              <w:t>2</w:t>
            </w:r>
            <w:r w:rsidR="00433665">
              <w:rPr>
                <w:rFonts w:ascii="Arial" w:hAnsi="Arial" w:cs="Arial"/>
                <w:b/>
                <w:bCs/>
                <w:sz w:val="18"/>
                <w:szCs w:val="18"/>
              </w:rPr>
              <w:t>7.8</w:t>
            </w:r>
            <w:r w:rsidRPr="00270365">
              <w:rPr>
                <w:rFonts w:ascii="Arial" w:hAnsi="Arial" w:cs="Arial"/>
                <w:b/>
                <w:bCs/>
                <w:sz w:val="18"/>
                <w:szCs w:val="18"/>
              </w:rPr>
              <w:t>%</w:t>
            </w:r>
          </w:p>
        </w:tc>
        <w:tc>
          <w:tcPr>
            <w:tcW w:w="592" w:type="pct"/>
            <w:tcBorders>
              <w:top w:val="nil"/>
              <w:left w:val="nil"/>
              <w:bottom w:val="nil"/>
              <w:right w:val="nil"/>
            </w:tcBorders>
            <w:shd w:val="clear" w:color="auto" w:fill="auto"/>
            <w:noWrap/>
            <w:vAlign w:val="center"/>
            <w:hideMark/>
          </w:tcPr>
          <w:p w14:paraId="71A9ED2C" w14:textId="77777777" w:rsidR="00270365" w:rsidRPr="00270365" w:rsidRDefault="00270365">
            <w:pPr>
              <w:jc w:val="right"/>
              <w:rPr>
                <w:rFonts w:ascii="Arial" w:hAnsi="Arial" w:cs="Arial"/>
                <w:b/>
                <w:bCs/>
                <w:sz w:val="18"/>
                <w:szCs w:val="18"/>
              </w:rPr>
            </w:pPr>
            <w:r w:rsidRPr="00270365">
              <w:rPr>
                <w:rFonts w:ascii="Arial" w:hAnsi="Arial" w:cs="Arial"/>
                <w:b/>
                <w:bCs/>
                <w:sz w:val="18"/>
                <w:szCs w:val="18"/>
              </w:rPr>
              <w:t>25.8%</w:t>
            </w:r>
          </w:p>
        </w:tc>
        <w:tc>
          <w:tcPr>
            <w:tcW w:w="481" w:type="pct"/>
            <w:tcBorders>
              <w:top w:val="nil"/>
              <w:left w:val="nil"/>
              <w:bottom w:val="nil"/>
              <w:right w:val="nil"/>
            </w:tcBorders>
            <w:shd w:val="clear" w:color="auto" w:fill="auto"/>
            <w:noWrap/>
            <w:vAlign w:val="center"/>
            <w:hideMark/>
          </w:tcPr>
          <w:p w14:paraId="1EFCB1B7" w14:textId="77777777" w:rsidR="00270365" w:rsidRPr="00270365" w:rsidRDefault="00270365">
            <w:pPr>
              <w:jc w:val="right"/>
              <w:rPr>
                <w:rFonts w:ascii="Arial" w:hAnsi="Arial" w:cs="Arial"/>
                <w:b/>
                <w:bCs/>
                <w:sz w:val="18"/>
                <w:szCs w:val="18"/>
              </w:rPr>
            </w:pPr>
          </w:p>
        </w:tc>
        <w:tc>
          <w:tcPr>
            <w:tcW w:w="621" w:type="pct"/>
            <w:tcBorders>
              <w:top w:val="nil"/>
              <w:left w:val="nil"/>
              <w:bottom w:val="nil"/>
              <w:right w:val="nil"/>
            </w:tcBorders>
            <w:shd w:val="clear" w:color="auto" w:fill="auto"/>
            <w:noWrap/>
            <w:vAlign w:val="center"/>
            <w:hideMark/>
          </w:tcPr>
          <w:p w14:paraId="5F3A6F5A" w14:textId="3ED180A9" w:rsidR="00270365" w:rsidRPr="00270365" w:rsidRDefault="003941D2">
            <w:pPr>
              <w:jc w:val="right"/>
              <w:rPr>
                <w:rFonts w:ascii="Arial" w:hAnsi="Arial" w:cs="Arial"/>
                <w:b/>
                <w:bCs/>
                <w:sz w:val="18"/>
                <w:szCs w:val="18"/>
              </w:rPr>
            </w:pPr>
            <w:r>
              <w:rPr>
                <w:rFonts w:ascii="Arial" w:hAnsi="Arial" w:cs="Arial"/>
                <w:b/>
                <w:bCs/>
                <w:sz w:val="18"/>
                <w:szCs w:val="18"/>
              </w:rPr>
              <w:t>27.9%</w:t>
            </w:r>
          </w:p>
        </w:tc>
        <w:tc>
          <w:tcPr>
            <w:tcW w:w="621" w:type="pct"/>
            <w:tcBorders>
              <w:top w:val="nil"/>
              <w:left w:val="nil"/>
              <w:bottom w:val="nil"/>
              <w:right w:val="nil"/>
            </w:tcBorders>
            <w:shd w:val="clear" w:color="auto" w:fill="auto"/>
            <w:noWrap/>
            <w:vAlign w:val="center"/>
            <w:hideMark/>
          </w:tcPr>
          <w:p w14:paraId="5FCEC089" w14:textId="77777777" w:rsidR="00270365" w:rsidRPr="00270365" w:rsidRDefault="00270365">
            <w:pPr>
              <w:jc w:val="right"/>
              <w:rPr>
                <w:rFonts w:ascii="Arial" w:hAnsi="Arial" w:cs="Arial"/>
                <w:b/>
                <w:bCs/>
                <w:sz w:val="18"/>
                <w:szCs w:val="18"/>
              </w:rPr>
            </w:pPr>
            <w:r w:rsidRPr="00270365">
              <w:rPr>
                <w:rFonts w:ascii="Arial" w:hAnsi="Arial" w:cs="Arial"/>
                <w:b/>
                <w:bCs/>
                <w:sz w:val="18"/>
                <w:szCs w:val="18"/>
              </w:rPr>
              <w:t>23.5%</w:t>
            </w:r>
          </w:p>
        </w:tc>
        <w:tc>
          <w:tcPr>
            <w:tcW w:w="504" w:type="pct"/>
            <w:tcBorders>
              <w:top w:val="nil"/>
              <w:left w:val="nil"/>
              <w:bottom w:val="nil"/>
              <w:right w:val="nil"/>
            </w:tcBorders>
            <w:shd w:val="clear" w:color="auto" w:fill="auto"/>
            <w:noWrap/>
            <w:vAlign w:val="center"/>
            <w:hideMark/>
          </w:tcPr>
          <w:p w14:paraId="19BD36BE" w14:textId="77777777" w:rsidR="00270365" w:rsidRPr="00270365" w:rsidRDefault="00270365">
            <w:pPr>
              <w:jc w:val="right"/>
              <w:rPr>
                <w:rFonts w:ascii="Arial" w:hAnsi="Arial" w:cs="Arial"/>
                <w:b/>
                <w:bCs/>
                <w:sz w:val="18"/>
                <w:szCs w:val="18"/>
              </w:rPr>
            </w:pPr>
          </w:p>
        </w:tc>
      </w:tr>
      <w:tr w:rsidR="008102C0" w:rsidRPr="00270365" w14:paraId="25C3DA8C" w14:textId="77777777" w:rsidTr="005F04FF">
        <w:trPr>
          <w:trHeight w:val="216"/>
        </w:trPr>
        <w:tc>
          <w:tcPr>
            <w:tcW w:w="1589" w:type="pct"/>
            <w:tcBorders>
              <w:top w:val="nil"/>
              <w:left w:val="nil"/>
              <w:bottom w:val="nil"/>
              <w:right w:val="nil"/>
            </w:tcBorders>
            <w:shd w:val="clear" w:color="auto" w:fill="DBE5F1" w:themeFill="accent1" w:themeFillTint="33"/>
            <w:noWrap/>
            <w:vAlign w:val="center"/>
          </w:tcPr>
          <w:p w14:paraId="50B53E90" w14:textId="0182B426" w:rsidR="008102C0" w:rsidRPr="00270365" w:rsidRDefault="008102C0" w:rsidP="008102C0">
            <w:pPr>
              <w:ind w:left="520" w:hanging="160"/>
              <w:rPr>
                <w:rFonts w:ascii="Arial" w:hAnsi="Arial" w:cs="Arial"/>
                <w:i/>
                <w:iCs/>
                <w:color w:val="000000"/>
                <w:sz w:val="18"/>
                <w:szCs w:val="18"/>
              </w:rPr>
            </w:pPr>
            <w:r w:rsidRPr="00270365">
              <w:rPr>
                <w:rFonts w:ascii="Arial" w:hAnsi="Arial" w:cs="Arial"/>
                <w:b/>
                <w:bCs/>
                <w:color w:val="000000"/>
                <w:sz w:val="18"/>
                <w:szCs w:val="18"/>
              </w:rPr>
              <w:t>Gross Margin</w:t>
            </w:r>
            <w:r>
              <w:rPr>
                <w:rFonts w:ascii="Arial" w:hAnsi="Arial" w:cs="Arial"/>
                <w:b/>
                <w:bCs/>
                <w:color w:val="000000"/>
                <w:sz w:val="18"/>
                <w:szCs w:val="18"/>
              </w:rPr>
              <w:t xml:space="preserve"> (LFL)</w:t>
            </w:r>
          </w:p>
        </w:tc>
        <w:tc>
          <w:tcPr>
            <w:tcW w:w="592" w:type="pct"/>
            <w:tcBorders>
              <w:top w:val="nil"/>
              <w:left w:val="nil"/>
              <w:bottom w:val="nil"/>
              <w:right w:val="nil"/>
            </w:tcBorders>
            <w:shd w:val="clear" w:color="auto" w:fill="DBE5F1" w:themeFill="accent1" w:themeFillTint="33"/>
            <w:noWrap/>
            <w:vAlign w:val="center"/>
          </w:tcPr>
          <w:p w14:paraId="542DFAF8" w14:textId="362753BE" w:rsidR="008102C0" w:rsidRPr="00270365" w:rsidRDefault="008102C0" w:rsidP="008102C0">
            <w:pPr>
              <w:jc w:val="right"/>
              <w:rPr>
                <w:rFonts w:ascii="Arial" w:hAnsi="Arial" w:cs="Arial"/>
                <w:i/>
                <w:iCs/>
                <w:sz w:val="18"/>
                <w:szCs w:val="18"/>
              </w:rPr>
            </w:pPr>
            <w:r w:rsidRPr="00270365">
              <w:rPr>
                <w:rFonts w:ascii="Arial" w:hAnsi="Arial" w:cs="Arial"/>
                <w:b/>
                <w:bCs/>
                <w:sz w:val="18"/>
                <w:szCs w:val="18"/>
              </w:rPr>
              <w:t>2</w:t>
            </w:r>
            <w:r>
              <w:rPr>
                <w:rFonts w:ascii="Arial" w:hAnsi="Arial" w:cs="Arial"/>
                <w:b/>
                <w:bCs/>
                <w:sz w:val="18"/>
                <w:szCs w:val="18"/>
              </w:rPr>
              <w:t>7.8</w:t>
            </w:r>
            <w:r w:rsidRPr="00270365">
              <w:rPr>
                <w:rFonts w:ascii="Arial" w:hAnsi="Arial" w:cs="Arial"/>
                <w:b/>
                <w:bCs/>
                <w:sz w:val="18"/>
                <w:szCs w:val="18"/>
              </w:rPr>
              <w:t>%</w:t>
            </w:r>
          </w:p>
        </w:tc>
        <w:tc>
          <w:tcPr>
            <w:tcW w:w="592" w:type="pct"/>
            <w:tcBorders>
              <w:top w:val="nil"/>
              <w:left w:val="nil"/>
              <w:bottom w:val="nil"/>
              <w:right w:val="nil"/>
            </w:tcBorders>
            <w:shd w:val="clear" w:color="auto" w:fill="DBE5F1" w:themeFill="accent1" w:themeFillTint="33"/>
            <w:noWrap/>
            <w:vAlign w:val="center"/>
          </w:tcPr>
          <w:p w14:paraId="0301E213" w14:textId="2B7C82EF" w:rsidR="008102C0" w:rsidRPr="00270365" w:rsidRDefault="00915361" w:rsidP="008102C0">
            <w:pPr>
              <w:jc w:val="right"/>
              <w:rPr>
                <w:rFonts w:ascii="Arial" w:hAnsi="Arial" w:cs="Arial"/>
                <w:i/>
                <w:iCs/>
                <w:sz w:val="18"/>
                <w:szCs w:val="18"/>
              </w:rPr>
            </w:pPr>
            <w:r>
              <w:rPr>
                <w:rFonts w:ascii="Arial" w:hAnsi="Arial" w:cs="Arial"/>
                <w:b/>
                <w:bCs/>
                <w:sz w:val="18"/>
                <w:szCs w:val="18"/>
              </w:rPr>
              <w:t>27.9%</w:t>
            </w:r>
          </w:p>
        </w:tc>
        <w:tc>
          <w:tcPr>
            <w:tcW w:w="481" w:type="pct"/>
            <w:tcBorders>
              <w:top w:val="nil"/>
              <w:left w:val="nil"/>
              <w:bottom w:val="nil"/>
              <w:right w:val="nil"/>
            </w:tcBorders>
            <w:shd w:val="clear" w:color="auto" w:fill="DBE5F1" w:themeFill="accent1" w:themeFillTint="33"/>
            <w:noWrap/>
            <w:vAlign w:val="center"/>
          </w:tcPr>
          <w:p w14:paraId="7A4AAE8B" w14:textId="77777777" w:rsidR="008102C0" w:rsidRPr="00270365" w:rsidRDefault="008102C0" w:rsidP="008102C0">
            <w:pPr>
              <w:jc w:val="right"/>
              <w:rPr>
                <w:rFonts w:ascii="Arial" w:hAnsi="Arial" w:cs="Arial"/>
                <w:i/>
                <w:iCs/>
                <w:sz w:val="18"/>
                <w:szCs w:val="18"/>
              </w:rPr>
            </w:pPr>
          </w:p>
        </w:tc>
        <w:tc>
          <w:tcPr>
            <w:tcW w:w="621" w:type="pct"/>
            <w:tcBorders>
              <w:top w:val="nil"/>
              <w:left w:val="nil"/>
              <w:bottom w:val="nil"/>
              <w:right w:val="nil"/>
            </w:tcBorders>
            <w:shd w:val="clear" w:color="auto" w:fill="DBE5F1" w:themeFill="accent1" w:themeFillTint="33"/>
            <w:noWrap/>
            <w:vAlign w:val="center"/>
          </w:tcPr>
          <w:p w14:paraId="1E16FAD1" w14:textId="15DD00F3" w:rsidR="008102C0" w:rsidRDefault="008102C0" w:rsidP="008102C0">
            <w:pPr>
              <w:jc w:val="right"/>
              <w:rPr>
                <w:rFonts w:ascii="Arial" w:hAnsi="Arial" w:cs="Arial"/>
                <w:i/>
                <w:iCs/>
                <w:sz w:val="18"/>
                <w:szCs w:val="18"/>
              </w:rPr>
            </w:pPr>
            <w:r>
              <w:rPr>
                <w:rFonts w:ascii="Arial" w:hAnsi="Arial" w:cs="Arial"/>
                <w:b/>
                <w:bCs/>
                <w:sz w:val="18"/>
                <w:szCs w:val="18"/>
              </w:rPr>
              <w:t>27.9%</w:t>
            </w:r>
          </w:p>
        </w:tc>
        <w:tc>
          <w:tcPr>
            <w:tcW w:w="621" w:type="pct"/>
            <w:tcBorders>
              <w:top w:val="nil"/>
              <w:left w:val="nil"/>
              <w:bottom w:val="nil"/>
              <w:right w:val="nil"/>
            </w:tcBorders>
            <w:shd w:val="clear" w:color="auto" w:fill="DBE5F1" w:themeFill="accent1" w:themeFillTint="33"/>
            <w:noWrap/>
            <w:vAlign w:val="center"/>
          </w:tcPr>
          <w:p w14:paraId="72A0F91E" w14:textId="2A8B7DE4" w:rsidR="008102C0" w:rsidRPr="00270365" w:rsidRDefault="00915361" w:rsidP="008102C0">
            <w:pPr>
              <w:jc w:val="right"/>
              <w:rPr>
                <w:rFonts w:ascii="Arial" w:hAnsi="Arial" w:cs="Arial"/>
                <w:i/>
                <w:iCs/>
                <w:sz w:val="18"/>
                <w:szCs w:val="18"/>
              </w:rPr>
            </w:pPr>
            <w:r>
              <w:rPr>
                <w:rFonts w:ascii="Arial" w:hAnsi="Arial" w:cs="Arial"/>
                <w:b/>
                <w:bCs/>
                <w:sz w:val="18"/>
                <w:szCs w:val="18"/>
              </w:rPr>
              <w:t>25.8%</w:t>
            </w:r>
          </w:p>
        </w:tc>
        <w:tc>
          <w:tcPr>
            <w:tcW w:w="504" w:type="pct"/>
            <w:tcBorders>
              <w:top w:val="nil"/>
              <w:left w:val="nil"/>
              <w:bottom w:val="nil"/>
              <w:right w:val="nil"/>
            </w:tcBorders>
            <w:shd w:val="clear" w:color="auto" w:fill="DBE5F1" w:themeFill="accent1" w:themeFillTint="33"/>
            <w:noWrap/>
            <w:vAlign w:val="center"/>
          </w:tcPr>
          <w:p w14:paraId="2481E1E5" w14:textId="77777777" w:rsidR="008102C0" w:rsidRPr="00270365" w:rsidRDefault="008102C0" w:rsidP="008102C0">
            <w:pPr>
              <w:jc w:val="right"/>
              <w:rPr>
                <w:rFonts w:ascii="Arial" w:hAnsi="Arial" w:cs="Arial"/>
                <w:i/>
                <w:iCs/>
                <w:sz w:val="18"/>
                <w:szCs w:val="18"/>
              </w:rPr>
            </w:pPr>
          </w:p>
        </w:tc>
      </w:tr>
      <w:tr w:rsidR="00270365" w:rsidRPr="00270365" w14:paraId="6E3F9BE9" w14:textId="77777777" w:rsidTr="00CB4B72">
        <w:trPr>
          <w:trHeight w:val="216"/>
        </w:trPr>
        <w:tc>
          <w:tcPr>
            <w:tcW w:w="1589" w:type="pct"/>
            <w:tcBorders>
              <w:top w:val="nil"/>
              <w:left w:val="nil"/>
              <w:bottom w:val="nil"/>
              <w:right w:val="nil"/>
            </w:tcBorders>
            <w:shd w:val="clear" w:color="auto" w:fill="auto"/>
            <w:noWrap/>
            <w:vAlign w:val="center"/>
            <w:hideMark/>
          </w:tcPr>
          <w:p w14:paraId="4618C186" w14:textId="77777777" w:rsidR="00270365" w:rsidRPr="00270365" w:rsidRDefault="00270365">
            <w:pPr>
              <w:rPr>
                <w:rFonts w:ascii="Arial" w:hAnsi="Arial" w:cs="Arial"/>
                <w:i/>
                <w:iCs/>
                <w:color w:val="000000"/>
                <w:sz w:val="18"/>
                <w:szCs w:val="18"/>
              </w:rPr>
            </w:pPr>
            <w:r w:rsidRPr="00270365">
              <w:rPr>
                <w:rFonts w:ascii="Arial" w:hAnsi="Arial" w:cs="Arial"/>
                <w:i/>
                <w:iCs/>
                <w:color w:val="000000"/>
                <w:sz w:val="18"/>
                <w:szCs w:val="18"/>
              </w:rPr>
              <w:t>The Crown X</w:t>
            </w:r>
          </w:p>
        </w:tc>
        <w:tc>
          <w:tcPr>
            <w:tcW w:w="592" w:type="pct"/>
            <w:tcBorders>
              <w:top w:val="nil"/>
              <w:left w:val="nil"/>
              <w:bottom w:val="nil"/>
              <w:right w:val="nil"/>
            </w:tcBorders>
            <w:shd w:val="clear" w:color="auto" w:fill="auto"/>
            <w:noWrap/>
            <w:vAlign w:val="center"/>
            <w:hideMark/>
          </w:tcPr>
          <w:p w14:paraId="3EC51CD4" w14:textId="37870322" w:rsidR="00270365" w:rsidRPr="00270365" w:rsidRDefault="00270365">
            <w:pPr>
              <w:jc w:val="right"/>
              <w:rPr>
                <w:rFonts w:ascii="Arial" w:hAnsi="Arial" w:cs="Arial"/>
                <w:i/>
                <w:iCs/>
                <w:sz w:val="18"/>
                <w:szCs w:val="18"/>
              </w:rPr>
            </w:pPr>
            <w:r w:rsidRPr="00270365">
              <w:rPr>
                <w:rFonts w:ascii="Arial" w:hAnsi="Arial" w:cs="Arial"/>
                <w:i/>
                <w:iCs/>
                <w:sz w:val="18"/>
                <w:szCs w:val="18"/>
              </w:rPr>
              <w:t>3</w:t>
            </w:r>
            <w:r w:rsidR="00433665">
              <w:rPr>
                <w:rFonts w:ascii="Arial" w:hAnsi="Arial" w:cs="Arial"/>
                <w:i/>
                <w:iCs/>
                <w:sz w:val="18"/>
                <w:szCs w:val="18"/>
              </w:rPr>
              <w:t>1.1</w:t>
            </w:r>
            <w:r w:rsidRPr="00270365">
              <w:rPr>
                <w:rFonts w:ascii="Arial" w:hAnsi="Arial" w:cs="Arial"/>
                <w:i/>
                <w:iCs/>
                <w:sz w:val="18"/>
                <w:szCs w:val="18"/>
              </w:rPr>
              <w:t>%</w:t>
            </w:r>
          </w:p>
        </w:tc>
        <w:tc>
          <w:tcPr>
            <w:tcW w:w="592" w:type="pct"/>
            <w:tcBorders>
              <w:top w:val="nil"/>
              <w:left w:val="nil"/>
              <w:bottom w:val="nil"/>
              <w:right w:val="nil"/>
            </w:tcBorders>
            <w:shd w:val="clear" w:color="auto" w:fill="auto"/>
            <w:noWrap/>
            <w:vAlign w:val="center"/>
            <w:hideMark/>
          </w:tcPr>
          <w:p w14:paraId="2AEFC11E"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31.5%</w:t>
            </w:r>
          </w:p>
        </w:tc>
        <w:tc>
          <w:tcPr>
            <w:tcW w:w="481" w:type="pct"/>
            <w:tcBorders>
              <w:top w:val="nil"/>
              <w:left w:val="nil"/>
              <w:bottom w:val="nil"/>
              <w:right w:val="nil"/>
            </w:tcBorders>
            <w:shd w:val="clear" w:color="auto" w:fill="auto"/>
            <w:noWrap/>
            <w:vAlign w:val="center"/>
            <w:hideMark/>
          </w:tcPr>
          <w:p w14:paraId="4AD0560B" w14:textId="77777777" w:rsidR="00270365" w:rsidRPr="00270365" w:rsidRDefault="00270365">
            <w:pPr>
              <w:jc w:val="right"/>
              <w:rPr>
                <w:rFonts w:ascii="Arial" w:hAnsi="Arial" w:cs="Arial"/>
                <w:i/>
                <w:iCs/>
                <w:sz w:val="18"/>
                <w:szCs w:val="18"/>
              </w:rPr>
            </w:pPr>
          </w:p>
        </w:tc>
        <w:tc>
          <w:tcPr>
            <w:tcW w:w="621" w:type="pct"/>
            <w:tcBorders>
              <w:top w:val="nil"/>
              <w:left w:val="nil"/>
              <w:bottom w:val="nil"/>
              <w:right w:val="nil"/>
            </w:tcBorders>
            <w:shd w:val="clear" w:color="auto" w:fill="auto"/>
            <w:noWrap/>
            <w:vAlign w:val="center"/>
            <w:hideMark/>
          </w:tcPr>
          <w:p w14:paraId="3581BC0A" w14:textId="63D77149" w:rsidR="00270365" w:rsidRPr="00270365" w:rsidRDefault="003941D2">
            <w:pPr>
              <w:jc w:val="right"/>
              <w:rPr>
                <w:rFonts w:ascii="Arial" w:hAnsi="Arial" w:cs="Arial"/>
                <w:i/>
                <w:iCs/>
                <w:sz w:val="18"/>
                <w:szCs w:val="18"/>
              </w:rPr>
            </w:pPr>
            <w:r>
              <w:rPr>
                <w:rFonts w:ascii="Arial" w:hAnsi="Arial" w:cs="Arial"/>
                <w:i/>
                <w:iCs/>
                <w:sz w:val="18"/>
                <w:szCs w:val="18"/>
              </w:rPr>
              <w:t>31.0%</w:t>
            </w:r>
          </w:p>
        </w:tc>
        <w:tc>
          <w:tcPr>
            <w:tcW w:w="621" w:type="pct"/>
            <w:tcBorders>
              <w:top w:val="nil"/>
              <w:left w:val="nil"/>
              <w:bottom w:val="nil"/>
              <w:right w:val="nil"/>
            </w:tcBorders>
            <w:shd w:val="clear" w:color="auto" w:fill="auto"/>
            <w:noWrap/>
            <w:vAlign w:val="center"/>
            <w:hideMark/>
          </w:tcPr>
          <w:p w14:paraId="4D178F84"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29.2%</w:t>
            </w:r>
          </w:p>
        </w:tc>
        <w:tc>
          <w:tcPr>
            <w:tcW w:w="504" w:type="pct"/>
            <w:tcBorders>
              <w:top w:val="nil"/>
              <w:left w:val="nil"/>
              <w:bottom w:val="nil"/>
              <w:right w:val="nil"/>
            </w:tcBorders>
            <w:shd w:val="clear" w:color="auto" w:fill="auto"/>
            <w:noWrap/>
            <w:vAlign w:val="center"/>
            <w:hideMark/>
          </w:tcPr>
          <w:p w14:paraId="1BE9AA86" w14:textId="77777777" w:rsidR="00270365" w:rsidRPr="00270365" w:rsidRDefault="00270365">
            <w:pPr>
              <w:jc w:val="right"/>
              <w:rPr>
                <w:rFonts w:ascii="Arial" w:hAnsi="Arial" w:cs="Arial"/>
                <w:i/>
                <w:iCs/>
                <w:sz w:val="18"/>
                <w:szCs w:val="18"/>
              </w:rPr>
            </w:pPr>
          </w:p>
        </w:tc>
      </w:tr>
      <w:tr w:rsidR="00270365" w:rsidRPr="00270365" w14:paraId="4CDC3606" w14:textId="77777777" w:rsidTr="00CB4B72">
        <w:trPr>
          <w:trHeight w:val="216"/>
        </w:trPr>
        <w:tc>
          <w:tcPr>
            <w:tcW w:w="1589" w:type="pct"/>
            <w:tcBorders>
              <w:top w:val="nil"/>
              <w:left w:val="nil"/>
              <w:bottom w:val="nil"/>
              <w:right w:val="nil"/>
            </w:tcBorders>
            <w:shd w:val="clear" w:color="auto" w:fill="auto"/>
            <w:noWrap/>
            <w:vAlign w:val="center"/>
            <w:hideMark/>
          </w:tcPr>
          <w:p w14:paraId="194D338E" w14:textId="77777777" w:rsidR="00270365" w:rsidRPr="00270365" w:rsidRDefault="00270365">
            <w:pPr>
              <w:ind w:firstLineChars="200" w:firstLine="360"/>
              <w:rPr>
                <w:rFonts w:ascii="Arial" w:hAnsi="Arial" w:cs="Arial"/>
                <w:i/>
                <w:iCs/>
                <w:color w:val="000000"/>
                <w:sz w:val="18"/>
                <w:szCs w:val="18"/>
              </w:rPr>
            </w:pPr>
            <w:r w:rsidRPr="00270365">
              <w:rPr>
                <w:rFonts w:ascii="Arial" w:hAnsi="Arial" w:cs="Arial"/>
                <w:i/>
                <w:iCs/>
                <w:color w:val="000000"/>
                <w:sz w:val="18"/>
                <w:szCs w:val="18"/>
              </w:rPr>
              <w:t>Masan Consumer Holdings</w:t>
            </w:r>
          </w:p>
        </w:tc>
        <w:tc>
          <w:tcPr>
            <w:tcW w:w="592" w:type="pct"/>
            <w:tcBorders>
              <w:top w:val="nil"/>
              <w:left w:val="nil"/>
              <w:bottom w:val="nil"/>
              <w:right w:val="nil"/>
            </w:tcBorders>
            <w:shd w:val="clear" w:color="auto" w:fill="auto"/>
            <w:noWrap/>
            <w:vAlign w:val="center"/>
            <w:hideMark/>
          </w:tcPr>
          <w:p w14:paraId="41BF9671" w14:textId="1A78F41C" w:rsidR="00270365" w:rsidRPr="00270365" w:rsidRDefault="00270365">
            <w:pPr>
              <w:jc w:val="right"/>
              <w:rPr>
                <w:rFonts w:ascii="Arial" w:hAnsi="Arial" w:cs="Arial"/>
                <w:i/>
                <w:iCs/>
                <w:sz w:val="18"/>
                <w:szCs w:val="18"/>
              </w:rPr>
            </w:pPr>
            <w:r w:rsidRPr="00270365">
              <w:rPr>
                <w:rFonts w:ascii="Arial" w:hAnsi="Arial" w:cs="Arial"/>
                <w:i/>
                <w:iCs/>
                <w:sz w:val="18"/>
                <w:szCs w:val="18"/>
              </w:rPr>
              <w:t>39.</w:t>
            </w:r>
            <w:r w:rsidR="00433665">
              <w:rPr>
                <w:rFonts w:ascii="Arial" w:hAnsi="Arial" w:cs="Arial"/>
                <w:i/>
                <w:iCs/>
                <w:sz w:val="18"/>
                <w:szCs w:val="18"/>
              </w:rPr>
              <w:t>1</w:t>
            </w:r>
            <w:r w:rsidRPr="00270365">
              <w:rPr>
                <w:rFonts w:ascii="Arial" w:hAnsi="Arial" w:cs="Arial"/>
                <w:i/>
                <w:iCs/>
                <w:sz w:val="18"/>
                <w:szCs w:val="18"/>
              </w:rPr>
              <w:t>%</w:t>
            </w:r>
          </w:p>
        </w:tc>
        <w:tc>
          <w:tcPr>
            <w:tcW w:w="592" w:type="pct"/>
            <w:tcBorders>
              <w:top w:val="nil"/>
              <w:left w:val="nil"/>
              <w:bottom w:val="nil"/>
              <w:right w:val="nil"/>
            </w:tcBorders>
            <w:shd w:val="clear" w:color="auto" w:fill="auto"/>
            <w:noWrap/>
            <w:vAlign w:val="center"/>
            <w:hideMark/>
          </w:tcPr>
          <w:p w14:paraId="6DFB4E4E"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43.3%</w:t>
            </w:r>
          </w:p>
        </w:tc>
        <w:tc>
          <w:tcPr>
            <w:tcW w:w="481" w:type="pct"/>
            <w:tcBorders>
              <w:top w:val="nil"/>
              <w:left w:val="nil"/>
              <w:bottom w:val="nil"/>
              <w:right w:val="nil"/>
            </w:tcBorders>
            <w:shd w:val="clear" w:color="auto" w:fill="auto"/>
            <w:noWrap/>
            <w:vAlign w:val="center"/>
            <w:hideMark/>
          </w:tcPr>
          <w:p w14:paraId="5CF7FDB2" w14:textId="77777777" w:rsidR="00270365" w:rsidRPr="00270365" w:rsidRDefault="00270365">
            <w:pPr>
              <w:jc w:val="right"/>
              <w:rPr>
                <w:rFonts w:ascii="Arial" w:hAnsi="Arial" w:cs="Arial"/>
                <w:i/>
                <w:iCs/>
                <w:sz w:val="18"/>
                <w:szCs w:val="18"/>
              </w:rPr>
            </w:pPr>
          </w:p>
        </w:tc>
        <w:tc>
          <w:tcPr>
            <w:tcW w:w="621" w:type="pct"/>
            <w:tcBorders>
              <w:top w:val="nil"/>
              <w:left w:val="nil"/>
              <w:bottom w:val="nil"/>
              <w:right w:val="nil"/>
            </w:tcBorders>
            <w:shd w:val="clear" w:color="auto" w:fill="auto"/>
            <w:noWrap/>
            <w:vAlign w:val="center"/>
            <w:hideMark/>
          </w:tcPr>
          <w:p w14:paraId="30CC7D24" w14:textId="3C2A57C7" w:rsidR="00270365" w:rsidRPr="00270365" w:rsidRDefault="00270365">
            <w:pPr>
              <w:jc w:val="right"/>
              <w:rPr>
                <w:rFonts w:ascii="Arial" w:hAnsi="Arial" w:cs="Arial"/>
                <w:i/>
                <w:iCs/>
                <w:sz w:val="18"/>
                <w:szCs w:val="18"/>
              </w:rPr>
            </w:pPr>
            <w:r w:rsidRPr="00270365">
              <w:rPr>
                <w:rFonts w:ascii="Arial" w:hAnsi="Arial" w:cs="Arial"/>
                <w:i/>
                <w:iCs/>
                <w:sz w:val="18"/>
                <w:szCs w:val="18"/>
              </w:rPr>
              <w:t>39.</w:t>
            </w:r>
            <w:r w:rsidR="003941D2">
              <w:rPr>
                <w:rFonts w:ascii="Arial" w:hAnsi="Arial" w:cs="Arial"/>
                <w:i/>
                <w:iCs/>
                <w:sz w:val="18"/>
                <w:szCs w:val="18"/>
              </w:rPr>
              <w:t>8</w:t>
            </w:r>
            <w:r w:rsidRPr="00270365">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2FE9A200"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41.1%</w:t>
            </w:r>
          </w:p>
        </w:tc>
        <w:tc>
          <w:tcPr>
            <w:tcW w:w="504" w:type="pct"/>
            <w:tcBorders>
              <w:top w:val="nil"/>
              <w:left w:val="nil"/>
              <w:bottom w:val="nil"/>
              <w:right w:val="nil"/>
            </w:tcBorders>
            <w:shd w:val="clear" w:color="auto" w:fill="auto"/>
            <w:noWrap/>
            <w:vAlign w:val="center"/>
            <w:hideMark/>
          </w:tcPr>
          <w:p w14:paraId="30F89E43" w14:textId="77777777" w:rsidR="00270365" w:rsidRPr="00270365" w:rsidRDefault="00270365">
            <w:pPr>
              <w:jc w:val="right"/>
              <w:rPr>
                <w:rFonts w:ascii="Arial" w:hAnsi="Arial" w:cs="Arial"/>
                <w:i/>
                <w:iCs/>
                <w:sz w:val="18"/>
                <w:szCs w:val="18"/>
              </w:rPr>
            </w:pPr>
          </w:p>
        </w:tc>
      </w:tr>
      <w:tr w:rsidR="00270365" w:rsidRPr="00270365" w14:paraId="658CC3BC" w14:textId="77777777" w:rsidTr="00CB4B72">
        <w:trPr>
          <w:trHeight w:val="216"/>
        </w:trPr>
        <w:tc>
          <w:tcPr>
            <w:tcW w:w="1589" w:type="pct"/>
            <w:tcBorders>
              <w:top w:val="nil"/>
              <w:left w:val="nil"/>
              <w:bottom w:val="nil"/>
              <w:right w:val="nil"/>
            </w:tcBorders>
            <w:shd w:val="clear" w:color="auto" w:fill="auto"/>
            <w:noWrap/>
            <w:vAlign w:val="center"/>
            <w:hideMark/>
          </w:tcPr>
          <w:p w14:paraId="37115B2C" w14:textId="6E1493A4" w:rsidR="00270365" w:rsidRPr="00270365" w:rsidRDefault="004838BE">
            <w:pPr>
              <w:ind w:firstLineChars="200" w:firstLine="360"/>
              <w:rPr>
                <w:rFonts w:ascii="Arial" w:hAnsi="Arial" w:cs="Arial"/>
                <w:i/>
                <w:iCs/>
                <w:color w:val="000000"/>
                <w:sz w:val="18"/>
                <w:szCs w:val="18"/>
              </w:rPr>
            </w:pPr>
            <w:r>
              <w:rPr>
                <w:rFonts w:ascii="Arial" w:hAnsi="Arial" w:cs="Arial"/>
                <w:i/>
                <w:iCs/>
                <w:color w:val="000000"/>
                <w:sz w:val="18"/>
                <w:szCs w:val="18"/>
              </w:rPr>
              <w:t>Wi</w:t>
            </w:r>
            <w:r w:rsidR="00270365" w:rsidRPr="00270365">
              <w:rPr>
                <w:rFonts w:ascii="Arial" w:hAnsi="Arial" w:cs="Arial"/>
                <w:i/>
                <w:iCs/>
                <w:color w:val="000000"/>
                <w:sz w:val="18"/>
                <w:szCs w:val="18"/>
              </w:rPr>
              <w:t>ncommerce</w:t>
            </w:r>
          </w:p>
        </w:tc>
        <w:tc>
          <w:tcPr>
            <w:tcW w:w="592" w:type="pct"/>
            <w:tcBorders>
              <w:top w:val="nil"/>
              <w:left w:val="nil"/>
              <w:bottom w:val="nil"/>
              <w:right w:val="nil"/>
            </w:tcBorders>
            <w:shd w:val="clear" w:color="auto" w:fill="auto"/>
            <w:noWrap/>
            <w:vAlign w:val="center"/>
            <w:hideMark/>
          </w:tcPr>
          <w:p w14:paraId="2FE37C67" w14:textId="1C485CAD" w:rsidR="00270365" w:rsidRPr="00270365" w:rsidRDefault="00270365">
            <w:pPr>
              <w:jc w:val="right"/>
              <w:rPr>
                <w:rFonts w:ascii="Arial" w:hAnsi="Arial" w:cs="Arial"/>
                <w:i/>
                <w:iCs/>
                <w:sz w:val="18"/>
                <w:szCs w:val="18"/>
              </w:rPr>
            </w:pPr>
            <w:r w:rsidRPr="00270365">
              <w:rPr>
                <w:rFonts w:ascii="Arial" w:hAnsi="Arial" w:cs="Arial"/>
                <w:i/>
                <w:iCs/>
                <w:sz w:val="18"/>
                <w:szCs w:val="18"/>
              </w:rPr>
              <w:t>2</w:t>
            </w:r>
            <w:r w:rsidR="00433665">
              <w:rPr>
                <w:rFonts w:ascii="Arial" w:hAnsi="Arial" w:cs="Arial"/>
                <w:i/>
                <w:iCs/>
                <w:sz w:val="18"/>
                <w:szCs w:val="18"/>
              </w:rPr>
              <w:t>3.4</w:t>
            </w:r>
            <w:r w:rsidRPr="00270365">
              <w:rPr>
                <w:rFonts w:ascii="Arial" w:hAnsi="Arial" w:cs="Arial"/>
                <w:i/>
                <w:iCs/>
                <w:sz w:val="18"/>
                <w:szCs w:val="18"/>
              </w:rPr>
              <w:t>%</w:t>
            </w:r>
          </w:p>
        </w:tc>
        <w:tc>
          <w:tcPr>
            <w:tcW w:w="592" w:type="pct"/>
            <w:tcBorders>
              <w:top w:val="nil"/>
              <w:left w:val="nil"/>
              <w:bottom w:val="nil"/>
              <w:right w:val="nil"/>
            </w:tcBorders>
            <w:shd w:val="clear" w:color="auto" w:fill="auto"/>
            <w:noWrap/>
            <w:vAlign w:val="center"/>
            <w:hideMark/>
          </w:tcPr>
          <w:p w14:paraId="452857F4"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21.1%</w:t>
            </w:r>
          </w:p>
        </w:tc>
        <w:tc>
          <w:tcPr>
            <w:tcW w:w="481" w:type="pct"/>
            <w:tcBorders>
              <w:top w:val="nil"/>
              <w:left w:val="nil"/>
              <w:bottom w:val="nil"/>
              <w:right w:val="nil"/>
            </w:tcBorders>
            <w:shd w:val="clear" w:color="auto" w:fill="auto"/>
            <w:noWrap/>
            <w:vAlign w:val="center"/>
            <w:hideMark/>
          </w:tcPr>
          <w:p w14:paraId="37C311FE" w14:textId="77777777" w:rsidR="00270365" w:rsidRPr="00270365" w:rsidRDefault="00270365">
            <w:pPr>
              <w:jc w:val="right"/>
              <w:rPr>
                <w:rFonts w:ascii="Arial" w:hAnsi="Arial" w:cs="Arial"/>
                <w:i/>
                <w:iCs/>
                <w:sz w:val="18"/>
                <w:szCs w:val="18"/>
              </w:rPr>
            </w:pPr>
          </w:p>
        </w:tc>
        <w:tc>
          <w:tcPr>
            <w:tcW w:w="621" w:type="pct"/>
            <w:tcBorders>
              <w:top w:val="nil"/>
              <w:left w:val="nil"/>
              <w:bottom w:val="nil"/>
              <w:right w:val="nil"/>
            </w:tcBorders>
            <w:shd w:val="clear" w:color="auto" w:fill="auto"/>
            <w:noWrap/>
            <w:vAlign w:val="center"/>
            <w:hideMark/>
          </w:tcPr>
          <w:p w14:paraId="51961BC2" w14:textId="5F6073F3" w:rsidR="00270365" w:rsidRPr="00270365" w:rsidRDefault="003941D2">
            <w:pPr>
              <w:jc w:val="right"/>
              <w:rPr>
                <w:rFonts w:ascii="Arial" w:hAnsi="Arial" w:cs="Arial"/>
                <w:i/>
                <w:iCs/>
                <w:sz w:val="18"/>
                <w:szCs w:val="18"/>
              </w:rPr>
            </w:pPr>
            <w:r>
              <w:rPr>
                <w:rFonts w:ascii="Arial" w:hAnsi="Arial" w:cs="Arial"/>
                <w:i/>
                <w:iCs/>
                <w:sz w:val="18"/>
                <w:szCs w:val="18"/>
              </w:rPr>
              <w:t>22.9%</w:t>
            </w:r>
          </w:p>
        </w:tc>
        <w:tc>
          <w:tcPr>
            <w:tcW w:w="621" w:type="pct"/>
            <w:tcBorders>
              <w:top w:val="nil"/>
              <w:left w:val="nil"/>
              <w:bottom w:val="nil"/>
              <w:right w:val="nil"/>
            </w:tcBorders>
            <w:shd w:val="clear" w:color="auto" w:fill="auto"/>
            <w:noWrap/>
            <w:vAlign w:val="center"/>
            <w:hideMark/>
          </w:tcPr>
          <w:p w14:paraId="06B3BD31"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19.5%</w:t>
            </w:r>
          </w:p>
        </w:tc>
        <w:tc>
          <w:tcPr>
            <w:tcW w:w="504" w:type="pct"/>
            <w:tcBorders>
              <w:top w:val="nil"/>
              <w:left w:val="nil"/>
              <w:bottom w:val="nil"/>
              <w:right w:val="nil"/>
            </w:tcBorders>
            <w:shd w:val="clear" w:color="auto" w:fill="auto"/>
            <w:noWrap/>
            <w:vAlign w:val="center"/>
            <w:hideMark/>
          </w:tcPr>
          <w:p w14:paraId="386DC0DE" w14:textId="77777777" w:rsidR="00270365" w:rsidRPr="00270365" w:rsidRDefault="00270365">
            <w:pPr>
              <w:jc w:val="right"/>
              <w:rPr>
                <w:rFonts w:ascii="Arial" w:hAnsi="Arial" w:cs="Arial"/>
                <w:i/>
                <w:iCs/>
                <w:sz w:val="18"/>
                <w:szCs w:val="18"/>
              </w:rPr>
            </w:pPr>
          </w:p>
        </w:tc>
      </w:tr>
      <w:tr w:rsidR="00270365" w:rsidRPr="00270365" w14:paraId="2A44B337" w14:textId="77777777" w:rsidTr="00CB4B72">
        <w:trPr>
          <w:trHeight w:val="216"/>
        </w:trPr>
        <w:tc>
          <w:tcPr>
            <w:tcW w:w="1589" w:type="pct"/>
            <w:tcBorders>
              <w:top w:val="nil"/>
              <w:left w:val="nil"/>
              <w:bottom w:val="nil"/>
              <w:right w:val="nil"/>
            </w:tcBorders>
            <w:shd w:val="clear" w:color="auto" w:fill="auto"/>
            <w:noWrap/>
            <w:vAlign w:val="center"/>
            <w:hideMark/>
          </w:tcPr>
          <w:p w14:paraId="643E0140" w14:textId="77777777" w:rsidR="00270365" w:rsidRPr="00270365" w:rsidRDefault="00270365">
            <w:pPr>
              <w:rPr>
                <w:rFonts w:ascii="Arial" w:hAnsi="Arial" w:cs="Arial"/>
                <w:i/>
                <w:iCs/>
                <w:color w:val="000000"/>
                <w:sz w:val="18"/>
                <w:szCs w:val="18"/>
              </w:rPr>
            </w:pPr>
            <w:r w:rsidRPr="00270365">
              <w:rPr>
                <w:rFonts w:ascii="Arial" w:hAnsi="Arial" w:cs="Arial"/>
                <w:i/>
                <w:iCs/>
                <w:color w:val="000000"/>
                <w:sz w:val="18"/>
                <w:szCs w:val="18"/>
              </w:rPr>
              <w:t xml:space="preserve">Masan MEATLife  </w:t>
            </w:r>
          </w:p>
        </w:tc>
        <w:tc>
          <w:tcPr>
            <w:tcW w:w="592" w:type="pct"/>
            <w:tcBorders>
              <w:top w:val="nil"/>
              <w:left w:val="nil"/>
              <w:bottom w:val="nil"/>
              <w:right w:val="nil"/>
            </w:tcBorders>
            <w:shd w:val="clear" w:color="auto" w:fill="auto"/>
            <w:noWrap/>
            <w:vAlign w:val="center"/>
            <w:hideMark/>
          </w:tcPr>
          <w:p w14:paraId="39C2DB0D" w14:textId="7A35CB75" w:rsidR="00270365" w:rsidRPr="00270365" w:rsidRDefault="00270365">
            <w:pPr>
              <w:jc w:val="right"/>
              <w:rPr>
                <w:rFonts w:ascii="Arial" w:hAnsi="Arial" w:cs="Arial"/>
                <w:i/>
                <w:iCs/>
                <w:sz w:val="18"/>
                <w:szCs w:val="18"/>
              </w:rPr>
            </w:pPr>
            <w:r w:rsidRPr="00270365">
              <w:rPr>
                <w:rFonts w:ascii="Arial" w:hAnsi="Arial" w:cs="Arial"/>
                <w:i/>
                <w:iCs/>
                <w:sz w:val="18"/>
                <w:szCs w:val="18"/>
              </w:rPr>
              <w:t>9.</w:t>
            </w:r>
            <w:r w:rsidR="00433665">
              <w:rPr>
                <w:rFonts w:ascii="Arial" w:hAnsi="Arial" w:cs="Arial"/>
                <w:i/>
                <w:iCs/>
                <w:sz w:val="18"/>
                <w:szCs w:val="18"/>
              </w:rPr>
              <w:t>8</w:t>
            </w:r>
            <w:r w:rsidRPr="00270365">
              <w:rPr>
                <w:rFonts w:ascii="Arial" w:hAnsi="Arial" w:cs="Arial"/>
                <w:i/>
                <w:iCs/>
                <w:sz w:val="18"/>
                <w:szCs w:val="18"/>
              </w:rPr>
              <w:t>%</w:t>
            </w:r>
          </w:p>
        </w:tc>
        <w:tc>
          <w:tcPr>
            <w:tcW w:w="592" w:type="pct"/>
            <w:tcBorders>
              <w:top w:val="nil"/>
              <w:left w:val="nil"/>
              <w:bottom w:val="nil"/>
              <w:right w:val="nil"/>
            </w:tcBorders>
            <w:shd w:val="clear" w:color="auto" w:fill="auto"/>
            <w:noWrap/>
            <w:vAlign w:val="center"/>
            <w:hideMark/>
          </w:tcPr>
          <w:p w14:paraId="035A63A8"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13.3%</w:t>
            </w:r>
          </w:p>
        </w:tc>
        <w:tc>
          <w:tcPr>
            <w:tcW w:w="481" w:type="pct"/>
            <w:tcBorders>
              <w:top w:val="nil"/>
              <w:left w:val="nil"/>
              <w:bottom w:val="nil"/>
              <w:right w:val="nil"/>
            </w:tcBorders>
            <w:shd w:val="clear" w:color="auto" w:fill="auto"/>
            <w:noWrap/>
            <w:vAlign w:val="center"/>
            <w:hideMark/>
          </w:tcPr>
          <w:p w14:paraId="3DADE705" w14:textId="77777777" w:rsidR="00270365" w:rsidRPr="00270365" w:rsidRDefault="00270365">
            <w:pPr>
              <w:jc w:val="right"/>
              <w:rPr>
                <w:rFonts w:ascii="Arial" w:hAnsi="Arial" w:cs="Arial"/>
                <w:i/>
                <w:iCs/>
                <w:sz w:val="18"/>
                <w:szCs w:val="18"/>
              </w:rPr>
            </w:pPr>
          </w:p>
        </w:tc>
        <w:tc>
          <w:tcPr>
            <w:tcW w:w="621" w:type="pct"/>
            <w:tcBorders>
              <w:top w:val="nil"/>
              <w:left w:val="nil"/>
              <w:bottom w:val="nil"/>
              <w:right w:val="nil"/>
            </w:tcBorders>
            <w:shd w:val="clear" w:color="auto" w:fill="auto"/>
            <w:noWrap/>
            <w:vAlign w:val="center"/>
            <w:hideMark/>
          </w:tcPr>
          <w:p w14:paraId="53846D21"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7.3%</w:t>
            </w:r>
          </w:p>
        </w:tc>
        <w:tc>
          <w:tcPr>
            <w:tcW w:w="621" w:type="pct"/>
            <w:tcBorders>
              <w:top w:val="nil"/>
              <w:left w:val="nil"/>
              <w:bottom w:val="nil"/>
              <w:right w:val="nil"/>
            </w:tcBorders>
            <w:shd w:val="clear" w:color="auto" w:fill="auto"/>
            <w:noWrap/>
            <w:vAlign w:val="center"/>
            <w:hideMark/>
          </w:tcPr>
          <w:p w14:paraId="1A5B5B50"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13.0%</w:t>
            </w:r>
          </w:p>
        </w:tc>
        <w:tc>
          <w:tcPr>
            <w:tcW w:w="504" w:type="pct"/>
            <w:tcBorders>
              <w:top w:val="nil"/>
              <w:left w:val="nil"/>
              <w:bottom w:val="nil"/>
              <w:right w:val="nil"/>
            </w:tcBorders>
            <w:shd w:val="clear" w:color="auto" w:fill="auto"/>
            <w:noWrap/>
            <w:vAlign w:val="center"/>
            <w:hideMark/>
          </w:tcPr>
          <w:p w14:paraId="3DCADB1D" w14:textId="77777777" w:rsidR="00270365" w:rsidRPr="00270365" w:rsidRDefault="00270365">
            <w:pPr>
              <w:jc w:val="right"/>
              <w:rPr>
                <w:rFonts w:ascii="Arial" w:hAnsi="Arial" w:cs="Arial"/>
                <w:i/>
                <w:iCs/>
                <w:sz w:val="18"/>
                <w:szCs w:val="18"/>
              </w:rPr>
            </w:pPr>
          </w:p>
        </w:tc>
      </w:tr>
      <w:tr w:rsidR="00915361" w:rsidRPr="00270365" w14:paraId="369C0C8D" w14:textId="77777777" w:rsidTr="00CB4B72">
        <w:trPr>
          <w:trHeight w:val="216"/>
        </w:trPr>
        <w:tc>
          <w:tcPr>
            <w:tcW w:w="1589" w:type="pct"/>
            <w:tcBorders>
              <w:top w:val="nil"/>
              <w:left w:val="nil"/>
              <w:bottom w:val="nil"/>
              <w:right w:val="nil"/>
            </w:tcBorders>
            <w:shd w:val="clear" w:color="auto" w:fill="auto"/>
            <w:noWrap/>
            <w:vAlign w:val="center"/>
          </w:tcPr>
          <w:p w14:paraId="04B3F0D1" w14:textId="76ED707C" w:rsidR="00915361" w:rsidRPr="00270365" w:rsidRDefault="00915361" w:rsidP="00915361">
            <w:pPr>
              <w:ind w:left="430" w:hanging="90"/>
              <w:rPr>
                <w:rFonts w:ascii="Arial" w:hAnsi="Arial" w:cs="Arial"/>
                <w:i/>
                <w:iCs/>
                <w:color w:val="000000"/>
                <w:sz w:val="18"/>
                <w:szCs w:val="18"/>
              </w:rPr>
            </w:pPr>
            <w:r w:rsidRPr="00270365">
              <w:rPr>
                <w:rFonts w:ascii="Arial" w:hAnsi="Arial" w:cs="Arial"/>
                <w:i/>
                <w:iCs/>
                <w:color w:val="000000"/>
                <w:sz w:val="18"/>
                <w:szCs w:val="18"/>
              </w:rPr>
              <w:t xml:space="preserve">Masan MEATLife </w:t>
            </w:r>
            <w:r>
              <w:rPr>
                <w:rFonts w:ascii="Arial" w:hAnsi="Arial" w:cs="Arial"/>
                <w:i/>
                <w:iCs/>
                <w:color w:val="000000"/>
                <w:sz w:val="18"/>
                <w:szCs w:val="18"/>
              </w:rPr>
              <w:t>(LFL)</w:t>
            </w:r>
            <w:r w:rsidRPr="00270365">
              <w:rPr>
                <w:rFonts w:ascii="Arial" w:hAnsi="Arial" w:cs="Arial"/>
                <w:i/>
                <w:iCs/>
                <w:color w:val="000000"/>
                <w:sz w:val="18"/>
                <w:szCs w:val="18"/>
              </w:rPr>
              <w:t xml:space="preserve"> </w:t>
            </w:r>
          </w:p>
        </w:tc>
        <w:tc>
          <w:tcPr>
            <w:tcW w:w="592" w:type="pct"/>
            <w:tcBorders>
              <w:top w:val="nil"/>
              <w:left w:val="nil"/>
              <w:bottom w:val="nil"/>
              <w:right w:val="nil"/>
            </w:tcBorders>
            <w:shd w:val="clear" w:color="auto" w:fill="auto"/>
            <w:noWrap/>
            <w:vAlign w:val="center"/>
          </w:tcPr>
          <w:p w14:paraId="062A248C" w14:textId="5690B1B4" w:rsidR="00915361" w:rsidRPr="00270365" w:rsidRDefault="00915361" w:rsidP="00915361">
            <w:pPr>
              <w:jc w:val="right"/>
              <w:rPr>
                <w:rFonts w:ascii="Arial" w:hAnsi="Arial" w:cs="Arial"/>
                <w:i/>
                <w:iCs/>
                <w:sz w:val="18"/>
                <w:szCs w:val="18"/>
              </w:rPr>
            </w:pPr>
            <w:r w:rsidRPr="00270365">
              <w:rPr>
                <w:rFonts w:ascii="Arial" w:hAnsi="Arial" w:cs="Arial"/>
                <w:i/>
                <w:iCs/>
                <w:sz w:val="18"/>
                <w:szCs w:val="18"/>
              </w:rPr>
              <w:t>9.</w:t>
            </w:r>
            <w:r>
              <w:rPr>
                <w:rFonts w:ascii="Arial" w:hAnsi="Arial" w:cs="Arial"/>
                <w:i/>
                <w:iCs/>
                <w:sz w:val="18"/>
                <w:szCs w:val="18"/>
              </w:rPr>
              <w:t>8</w:t>
            </w:r>
            <w:r w:rsidRPr="00270365">
              <w:rPr>
                <w:rFonts w:ascii="Arial" w:hAnsi="Arial" w:cs="Arial"/>
                <w:i/>
                <w:iCs/>
                <w:sz w:val="18"/>
                <w:szCs w:val="18"/>
              </w:rPr>
              <w:t>%</w:t>
            </w:r>
          </w:p>
        </w:tc>
        <w:tc>
          <w:tcPr>
            <w:tcW w:w="592" w:type="pct"/>
            <w:tcBorders>
              <w:top w:val="nil"/>
              <w:left w:val="nil"/>
              <w:bottom w:val="nil"/>
              <w:right w:val="nil"/>
            </w:tcBorders>
            <w:shd w:val="clear" w:color="auto" w:fill="auto"/>
            <w:noWrap/>
            <w:vAlign w:val="center"/>
          </w:tcPr>
          <w:p w14:paraId="19C8BF31" w14:textId="4C8A078E" w:rsidR="00915361" w:rsidRPr="00270365" w:rsidRDefault="00915361" w:rsidP="00915361">
            <w:pPr>
              <w:jc w:val="right"/>
              <w:rPr>
                <w:rFonts w:ascii="Arial" w:hAnsi="Arial" w:cs="Arial"/>
                <w:i/>
                <w:iCs/>
                <w:sz w:val="18"/>
                <w:szCs w:val="18"/>
              </w:rPr>
            </w:pPr>
            <w:r>
              <w:rPr>
                <w:rFonts w:ascii="Arial" w:hAnsi="Arial" w:cs="Arial"/>
                <w:i/>
                <w:iCs/>
                <w:sz w:val="18"/>
                <w:szCs w:val="18"/>
              </w:rPr>
              <w:t>10.3%</w:t>
            </w:r>
          </w:p>
        </w:tc>
        <w:tc>
          <w:tcPr>
            <w:tcW w:w="481" w:type="pct"/>
            <w:tcBorders>
              <w:top w:val="nil"/>
              <w:left w:val="nil"/>
              <w:bottom w:val="nil"/>
              <w:right w:val="nil"/>
            </w:tcBorders>
            <w:shd w:val="clear" w:color="auto" w:fill="auto"/>
            <w:noWrap/>
            <w:vAlign w:val="center"/>
          </w:tcPr>
          <w:p w14:paraId="455B7459" w14:textId="77777777" w:rsidR="00915361" w:rsidRPr="00270365" w:rsidRDefault="00915361" w:rsidP="00915361">
            <w:pPr>
              <w:jc w:val="right"/>
              <w:rPr>
                <w:rFonts w:ascii="Arial" w:hAnsi="Arial" w:cs="Arial"/>
                <w:i/>
                <w:iCs/>
                <w:sz w:val="18"/>
                <w:szCs w:val="18"/>
              </w:rPr>
            </w:pPr>
          </w:p>
        </w:tc>
        <w:tc>
          <w:tcPr>
            <w:tcW w:w="621" w:type="pct"/>
            <w:tcBorders>
              <w:top w:val="nil"/>
              <w:left w:val="nil"/>
              <w:bottom w:val="nil"/>
              <w:right w:val="nil"/>
            </w:tcBorders>
            <w:shd w:val="clear" w:color="auto" w:fill="auto"/>
            <w:noWrap/>
            <w:vAlign w:val="center"/>
          </w:tcPr>
          <w:p w14:paraId="608B40FD" w14:textId="3F7FB70F" w:rsidR="00915361" w:rsidRPr="00270365" w:rsidRDefault="00915361" w:rsidP="00915361">
            <w:pPr>
              <w:jc w:val="right"/>
              <w:rPr>
                <w:rFonts w:ascii="Arial" w:hAnsi="Arial" w:cs="Arial"/>
                <w:i/>
                <w:iCs/>
                <w:sz w:val="18"/>
                <w:szCs w:val="18"/>
              </w:rPr>
            </w:pPr>
            <w:r w:rsidRPr="00270365">
              <w:rPr>
                <w:rFonts w:ascii="Arial" w:hAnsi="Arial" w:cs="Arial"/>
                <w:i/>
                <w:iCs/>
                <w:sz w:val="18"/>
                <w:szCs w:val="18"/>
              </w:rPr>
              <w:t>7.3%</w:t>
            </w:r>
          </w:p>
        </w:tc>
        <w:tc>
          <w:tcPr>
            <w:tcW w:w="621" w:type="pct"/>
            <w:tcBorders>
              <w:top w:val="nil"/>
              <w:left w:val="nil"/>
              <w:bottom w:val="nil"/>
              <w:right w:val="nil"/>
            </w:tcBorders>
            <w:shd w:val="clear" w:color="auto" w:fill="auto"/>
            <w:noWrap/>
            <w:vAlign w:val="center"/>
          </w:tcPr>
          <w:p w14:paraId="59490EC3" w14:textId="3E71BB8C" w:rsidR="00915361" w:rsidRPr="00270365" w:rsidRDefault="00915361" w:rsidP="00915361">
            <w:pPr>
              <w:jc w:val="right"/>
              <w:rPr>
                <w:rFonts w:ascii="Arial" w:hAnsi="Arial" w:cs="Arial"/>
                <w:i/>
                <w:iCs/>
                <w:sz w:val="18"/>
                <w:szCs w:val="18"/>
              </w:rPr>
            </w:pPr>
            <w:r>
              <w:rPr>
                <w:rFonts w:ascii="Arial" w:hAnsi="Arial" w:cs="Arial"/>
                <w:i/>
                <w:iCs/>
                <w:sz w:val="18"/>
                <w:szCs w:val="18"/>
              </w:rPr>
              <w:t>11.6%</w:t>
            </w:r>
          </w:p>
        </w:tc>
        <w:tc>
          <w:tcPr>
            <w:tcW w:w="504" w:type="pct"/>
            <w:tcBorders>
              <w:top w:val="nil"/>
              <w:left w:val="nil"/>
              <w:bottom w:val="nil"/>
              <w:right w:val="nil"/>
            </w:tcBorders>
            <w:shd w:val="clear" w:color="auto" w:fill="auto"/>
            <w:noWrap/>
            <w:vAlign w:val="center"/>
          </w:tcPr>
          <w:p w14:paraId="62C83B69" w14:textId="77777777" w:rsidR="00915361" w:rsidRPr="00270365" w:rsidRDefault="00915361" w:rsidP="00915361">
            <w:pPr>
              <w:jc w:val="right"/>
              <w:rPr>
                <w:rFonts w:ascii="Arial" w:hAnsi="Arial" w:cs="Arial"/>
                <w:i/>
                <w:iCs/>
                <w:sz w:val="18"/>
                <w:szCs w:val="18"/>
              </w:rPr>
            </w:pPr>
          </w:p>
        </w:tc>
      </w:tr>
      <w:tr w:rsidR="00270365" w:rsidRPr="00270365" w14:paraId="643BBA02" w14:textId="77777777" w:rsidTr="00CB4B72">
        <w:trPr>
          <w:trHeight w:val="216"/>
        </w:trPr>
        <w:tc>
          <w:tcPr>
            <w:tcW w:w="1589" w:type="pct"/>
            <w:tcBorders>
              <w:top w:val="nil"/>
              <w:left w:val="nil"/>
              <w:bottom w:val="nil"/>
              <w:right w:val="nil"/>
            </w:tcBorders>
            <w:shd w:val="clear" w:color="auto" w:fill="auto"/>
            <w:noWrap/>
            <w:vAlign w:val="center"/>
            <w:hideMark/>
          </w:tcPr>
          <w:p w14:paraId="289C09FE" w14:textId="77777777" w:rsidR="00270365" w:rsidRPr="00270365" w:rsidRDefault="00270365">
            <w:pPr>
              <w:rPr>
                <w:rFonts w:ascii="Arial" w:hAnsi="Arial" w:cs="Arial"/>
                <w:i/>
                <w:iCs/>
                <w:color w:val="000000"/>
                <w:sz w:val="18"/>
                <w:szCs w:val="18"/>
              </w:rPr>
            </w:pPr>
            <w:r w:rsidRPr="00270365">
              <w:rPr>
                <w:rFonts w:ascii="Arial" w:hAnsi="Arial" w:cs="Arial"/>
                <w:i/>
                <w:iCs/>
                <w:color w:val="000000"/>
                <w:sz w:val="18"/>
                <w:szCs w:val="18"/>
              </w:rPr>
              <w:t>Masan High-Tech Materials</w:t>
            </w:r>
          </w:p>
        </w:tc>
        <w:tc>
          <w:tcPr>
            <w:tcW w:w="592" w:type="pct"/>
            <w:tcBorders>
              <w:top w:val="nil"/>
              <w:left w:val="nil"/>
              <w:bottom w:val="nil"/>
              <w:right w:val="nil"/>
            </w:tcBorders>
            <w:shd w:val="clear" w:color="auto" w:fill="auto"/>
            <w:noWrap/>
            <w:vAlign w:val="center"/>
            <w:hideMark/>
          </w:tcPr>
          <w:p w14:paraId="053813EB" w14:textId="1C03CE17" w:rsidR="00270365" w:rsidRPr="00270365" w:rsidRDefault="00270365">
            <w:pPr>
              <w:jc w:val="right"/>
              <w:rPr>
                <w:rFonts w:ascii="Arial" w:hAnsi="Arial" w:cs="Arial"/>
                <w:i/>
                <w:iCs/>
                <w:sz w:val="18"/>
                <w:szCs w:val="18"/>
              </w:rPr>
            </w:pPr>
            <w:r w:rsidRPr="00270365">
              <w:rPr>
                <w:rFonts w:ascii="Arial" w:hAnsi="Arial" w:cs="Arial"/>
                <w:i/>
                <w:iCs/>
                <w:sz w:val="18"/>
                <w:szCs w:val="18"/>
              </w:rPr>
              <w:t>16.</w:t>
            </w:r>
            <w:r w:rsidR="00433665">
              <w:rPr>
                <w:rFonts w:ascii="Arial" w:hAnsi="Arial" w:cs="Arial"/>
                <w:i/>
                <w:iCs/>
                <w:sz w:val="18"/>
                <w:szCs w:val="18"/>
              </w:rPr>
              <w:t>1</w:t>
            </w:r>
            <w:r w:rsidRPr="00270365">
              <w:rPr>
                <w:rFonts w:ascii="Arial" w:hAnsi="Arial" w:cs="Arial"/>
                <w:i/>
                <w:iCs/>
                <w:sz w:val="18"/>
                <w:szCs w:val="18"/>
              </w:rPr>
              <w:t>%</w:t>
            </w:r>
          </w:p>
        </w:tc>
        <w:tc>
          <w:tcPr>
            <w:tcW w:w="592" w:type="pct"/>
            <w:tcBorders>
              <w:top w:val="nil"/>
              <w:left w:val="nil"/>
              <w:bottom w:val="nil"/>
              <w:right w:val="nil"/>
            </w:tcBorders>
            <w:shd w:val="clear" w:color="auto" w:fill="auto"/>
            <w:noWrap/>
            <w:vAlign w:val="center"/>
            <w:hideMark/>
          </w:tcPr>
          <w:p w14:paraId="5360CC27"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14.3%</w:t>
            </w:r>
          </w:p>
        </w:tc>
        <w:tc>
          <w:tcPr>
            <w:tcW w:w="481" w:type="pct"/>
            <w:tcBorders>
              <w:top w:val="nil"/>
              <w:left w:val="nil"/>
              <w:bottom w:val="nil"/>
              <w:right w:val="nil"/>
            </w:tcBorders>
            <w:shd w:val="clear" w:color="auto" w:fill="auto"/>
            <w:noWrap/>
            <w:vAlign w:val="center"/>
            <w:hideMark/>
          </w:tcPr>
          <w:p w14:paraId="4384CD55" w14:textId="77777777" w:rsidR="00270365" w:rsidRPr="00270365" w:rsidRDefault="00270365">
            <w:pPr>
              <w:jc w:val="right"/>
              <w:rPr>
                <w:rFonts w:ascii="Arial" w:hAnsi="Arial" w:cs="Arial"/>
                <w:i/>
                <w:iCs/>
                <w:sz w:val="18"/>
                <w:szCs w:val="18"/>
              </w:rPr>
            </w:pPr>
          </w:p>
        </w:tc>
        <w:tc>
          <w:tcPr>
            <w:tcW w:w="621" w:type="pct"/>
            <w:tcBorders>
              <w:top w:val="nil"/>
              <w:left w:val="nil"/>
              <w:bottom w:val="nil"/>
              <w:right w:val="nil"/>
            </w:tcBorders>
            <w:shd w:val="clear" w:color="auto" w:fill="auto"/>
            <w:noWrap/>
            <w:vAlign w:val="center"/>
            <w:hideMark/>
          </w:tcPr>
          <w:p w14:paraId="58C61590" w14:textId="354DBA6B" w:rsidR="00270365" w:rsidRPr="00270365" w:rsidRDefault="00270365">
            <w:pPr>
              <w:jc w:val="right"/>
              <w:rPr>
                <w:rFonts w:ascii="Arial" w:hAnsi="Arial" w:cs="Arial"/>
                <w:i/>
                <w:iCs/>
                <w:sz w:val="18"/>
                <w:szCs w:val="18"/>
              </w:rPr>
            </w:pPr>
            <w:r w:rsidRPr="00270365">
              <w:rPr>
                <w:rFonts w:ascii="Arial" w:hAnsi="Arial" w:cs="Arial"/>
                <w:i/>
                <w:iCs/>
                <w:sz w:val="18"/>
                <w:szCs w:val="18"/>
              </w:rPr>
              <w:t>17.</w:t>
            </w:r>
            <w:r w:rsidR="003941D2">
              <w:rPr>
                <w:rFonts w:ascii="Arial" w:hAnsi="Arial" w:cs="Arial"/>
                <w:i/>
                <w:iCs/>
                <w:sz w:val="18"/>
                <w:szCs w:val="18"/>
              </w:rPr>
              <w:t>2</w:t>
            </w:r>
            <w:r w:rsidRPr="00270365">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42360D6E"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12.9%</w:t>
            </w:r>
          </w:p>
        </w:tc>
        <w:tc>
          <w:tcPr>
            <w:tcW w:w="504" w:type="pct"/>
            <w:tcBorders>
              <w:top w:val="nil"/>
              <w:left w:val="nil"/>
              <w:bottom w:val="nil"/>
              <w:right w:val="nil"/>
            </w:tcBorders>
            <w:shd w:val="clear" w:color="auto" w:fill="auto"/>
            <w:noWrap/>
            <w:vAlign w:val="center"/>
            <w:hideMark/>
          </w:tcPr>
          <w:p w14:paraId="2EADFFD1" w14:textId="77777777" w:rsidR="00270365" w:rsidRPr="00270365" w:rsidRDefault="00270365">
            <w:pPr>
              <w:jc w:val="right"/>
              <w:rPr>
                <w:rFonts w:ascii="Arial" w:hAnsi="Arial" w:cs="Arial"/>
                <w:i/>
                <w:iCs/>
                <w:sz w:val="18"/>
                <w:szCs w:val="18"/>
              </w:rPr>
            </w:pPr>
          </w:p>
        </w:tc>
      </w:tr>
      <w:tr w:rsidR="00270365" w:rsidRPr="00270365" w14:paraId="12EA32D8" w14:textId="77777777" w:rsidTr="00CB4B72">
        <w:trPr>
          <w:trHeight w:val="216"/>
        </w:trPr>
        <w:tc>
          <w:tcPr>
            <w:tcW w:w="1589" w:type="pct"/>
            <w:tcBorders>
              <w:top w:val="nil"/>
              <w:left w:val="nil"/>
              <w:bottom w:val="nil"/>
              <w:right w:val="nil"/>
            </w:tcBorders>
            <w:shd w:val="clear" w:color="auto" w:fill="auto"/>
            <w:noWrap/>
            <w:vAlign w:val="bottom"/>
            <w:hideMark/>
          </w:tcPr>
          <w:p w14:paraId="625BCAB2" w14:textId="77777777" w:rsidR="00270365" w:rsidRPr="00270365" w:rsidRDefault="00270365">
            <w:pPr>
              <w:jc w:val="right"/>
              <w:rPr>
                <w:rFonts w:ascii="Arial" w:hAnsi="Arial" w:cs="Arial"/>
                <w:sz w:val="18"/>
                <w:szCs w:val="18"/>
              </w:rPr>
            </w:pPr>
          </w:p>
        </w:tc>
        <w:tc>
          <w:tcPr>
            <w:tcW w:w="592" w:type="pct"/>
            <w:tcBorders>
              <w:top w:val="nil"/>
              <w:left w:val="nil"/>
              <w:bottom w:val="nil"/>
              <w:right w:val="nil"/>
            </w:tcBorders>
            <w:shd w:val="clear" w:color="auto" w:fill="auto"/>
            <w:noWrap/>
            <w:vAlign w:val="center"/>
            <w:hideMark/>
          </w:tcPr>
          <w:p w14:paraId="767C050C" w14:textId="77777777" w:rsidR="00270365" w:rsidRPr="00270365" w:rsidRDefault="00270365">
            <w:pPr>
              <w:rPr>
                <w:rFonts w:ascii="Arial" w:hAnsi="Arial" w:cs="Arial"/>
                <w:sz w:val="18"/>
                <w:szCs w:val="18"/>
              </w:rPr>
            </w:pPr>
          </w:p>
        </w:tc>
        <w:tc>
          <w:tcPr>
            <w:tcW w:w="592" w:type="pct"/>
            <w:tcBorders>
              <w:top w:val="nil"/>
              <w:left w:val="nil"/>
              <w:bottom w:val="nil"/>
              <w:right w:val="nil"/>
            </w:tcBorders>
            <w:shd w:val="clear" w:color="auto" w:fill="auto"/>
            <w:noWrap/>
            <w:vAlign w:val="center"/>
            <w:hideMark/>
          </w:tcPr>
          <w:p w14:paraId="0EDA9D44" w14:textId="77777777" w:rsidR="00270365" w:rsidRPr="00270365" w:rsidRDefault="00270365">
            <w:pPr>
              <w:jc w:val="right"/>
              <w:rPr>
                <w:rFonts w:ascii="Arial" w:hAnsi="Arial" w:cs="Arial"/>
                <w:sz w:val="18"/>
                <w:szCs w:val="18"/>
              </w:rPr>
            </w:pPr>
          </w:p>
        </w:tc>
        <w:tc>
          <w:tcPr>
            <w:tcW w:w="481" w:type="pct"/>
            <w:tcBorders>
              <w:top w:val="nil"/>
              <w:left w:val="nil"/>
              <w:bottom w:val="nil"/>
              <w:right w:val="nil"/>
            </w:tcBorders>
            <w:shd w:val="clear" w:color="auto" w:fill="auto"/>
            <w:noWrap/>
            <w:vAlign w:val="center"/>
            <w:hideMark/>
          </w:tcPr>
          <w:p w14:paraId="73CFEF93" w14:textId="77777777" w:rsidR="00270365" w:rsidRPr="00270365" w:rsidRDefault="00270365">
            <w:pPr>
              <w:jc w:val="right"/>
              <w:rPr>
                <w:rFonts w:ascii="Arial" w:hAnsi="Arial" w:cs="Arial"/>
                <w:sz w:val="18"/>
                <w:szCs w:val="18"/>
              </w:rPr>
            </w:pPr>
          </w:p>
        </w:tc>
        <w:tc>
          <w:tcPr>
            <w:tcW w:w="621" w:type="pct"/>
            <w:tcBorders>
              <w:top w:val="nil"/>
              <w:left w:val="nil"/>
              <w:bottom w:val="nil"/>
              <w:right w:val="nil"/>
            </w:tcBorders>
            <w:shd w:val="clear" w:color="auto" w:fill="auto"/>
            <w:noWrap/>
            <w:vAlign w:val="center"/>
            <w:hideMark/>
          </w:tcPr>
          <w:p w14:paraId="0B26CB3F" w14:textId="77777777" w:rsidR="00270365" w:rsidRPr="00270365" w:rsidRDefault="00270365">
            <w:pPr>
              <w:jc w:val="right"/>
              <w:rPr>
                <w:rFonts w:ascii="Arial" w:hAnsi="Arial" w:cs="Arial"/>
                <w:sz w:val="18"/>
                <w:szCs w:val="18"/>
              </w:rPr>
            </w:pPr>
          </w:p>
        </w:tc>
        <w:tc>
          <w:tcPr>
            <w:tcW w:w="621" w:type="pct"/>
            <w:tcBorders>
              <w:top w:val="nil"/>
              <w:left w:val="nil"/>
              <w:bottom w:val="nil"/>
              <w:right w:val="nil"/>
            </w:tcBorders>
            <w:shd w:val="clear" w:color="auto" w:fill="auto"/>
            <w:noWrap/>
            <w:vAlign w:val="center"/>
            <w:hideMark/>
          </w:tcPr>
          <w:p w14:paraId="6A4FF8A4" w14:textId="77777777" w:rsidR="00270365" w:rsidRPr="00270365" w:rsidRDefault="00270365">
            <w:pPr>
              <w:jc w:val="right"/>
              <w:rPr>
                <w:rFonts w:ascii="Arial" w:hAnsi="Arial" w:cs="Arial"/>
                <w:sz w:val="18"/>
                <w:szCs w:val="18"/>
              </w:rPr>
            </w:pPr>
          </w:p>
        </w:tc>
        <w:tc>
          <w:tcPr>
            <w:tcW w:w="504" w:type="pct"/>
            <w:tcBorders>
              <w:top w:val="nil"/>
              <w:left w:val="nil"/>
              <w:bottom w:val="nil"/>
              <w:right w:val="nil"/>
            </w:tcBorders>
            <w:shd w:val="clear" w:color="auto" w:fill="auto"/>
            <w:noWrap/>
            <w:vAlign w:val="center"/>
            <w:hideMark/>
          </w:tcPr>
          <w:p w14:paraId="190293BB" w14:textId="77777777" w:rsidR="00270365" w:rsidRPr="00270365" w:rsidRDefault="00270365">
            <w:pPr>
              <w:jc w:val="right"/>
              <w:rPr>
                <w:rFonts w:ascii="Arial" w:hAnsi="Arial" w:cs="Arial"/>
                <w:sz w:val="18"/>
                <w:szCs w:val="18"/>
              </w:rPr>
            </w:pPr>
          </w:p>
        </w:tc>
      </w:tr>
      <w:tr w:rsidR="00270365" w:rsidRPr="00270365" w14:paraId="6644342B" w14:textId="77777777" w:rsidTr="00CB4B72">
        <w:trPr>
          <w:trHeight w:val="216"/>
        </w:trPr>
        <w:tc>
          <w:tcPr>
            <w:tcW w:w="1589" w:type="pct"/>
            <w:tcBorders>
              <w:top w:val="nil"/>
              <w:left w:val="nil"/>
              <w:bottom w:val="nil"/>
              <w:right w:val="nil"/>
            </w:tcBorders>
            <w:shd w:val="clear" w:color="auto" w:fill="auto"/>
            <w:noWrap/>
            <w:vAlign w:val="center"/>
            <w:hideMark/>
          </w:tcPr>
          <w:p w14:paraId="7DC8D443" w14:textId="77777777" w:rsidR="00270365" w:rsidRPr="00270365" w:rsidRDefault="00270365">
            <w:pPr>
              <w:rPr>
                <w:rFonts w:ascii="Arial" w:hAnsi="Arial" w:cs="Arial"/>
                <w:b/>
                <w:bCs/>
                <w:color w:val="000000"/>
                <w:sz w:val="18"/>
                <w:szCs w:val="18"/>
              </w:rPr>
            </w:pPr>
            <w:r w:rsidRPr="00270365">
              <w:rPr>
                <w:rFonts w:ascii="Arial" w:hAnsi="Arial" w:cs="Arial"/>
                <w:b/>
                <w:bCs/>
                <w:color w:val="000000"/>
                <w:sz w:val="18"/>
                <w:szCs w:val="18"/>
              </w:rPr>
              <w:t>SG&amp;A</w:t>
            </w:r>
          </w:p>
        </w:tc>
        <w:tc>
          <w:tcPr>
            <w:tcW w:w="592" w:type="pct"/>
            <w:tcBorders>
              <w:top w:val="nil"/>
              <w:left w:val="nil"/>
              <w:bottom w:val="nil"/>
              <w:right w:val="nil"/>
            </w:tcBorders>
            <w:shd w:val="clear" w:color="auto" w:fill="auto"/>
            <w:noWrap/>
            <w:vAlign w:val="center"/>
            <w:hideMark/>
          </w:tcPr>
          <w:p w14:paraId="1C840B53" w14:textId="0C651B64" w:rsidR="00270365" w:rsidRPr="00270365" w:rsidRDefault="00270365">
            <w:pPr>
              <w:jc w:val="right"/>
              <w:rPr>
                <w:rFonts w:ascii="Arial" w:hAnsi="Arial" w:cs="Arial"/>
                <w:b/>
                <w:bCs/>
                <w:sz w:val="18"/>
                <w:szCs w:val="18"/>
              </w:rPr>
            </w:pPr>
            <w:r w:rsidRPr="00270365">
              <w:rPr>
                <w:rFonts w:ascii="Arial" w:hAnsi="Arial" w:cs="Arial"/>
                <w:b/>
                <w:bCs/>
                <w:sz w:val="18"/>
                <w:szCs w:val="18"/>
              </w:rPr>
              <w:t xml:space="preserve">     (4,</w:t>
            </w:r>
            <w:r w:rsidR="00433665">
              <w:rPr>
                <w:rFonts w:ascii="Arial" w:hAnsi="Arial" w:cs="Arial"/>
                <w:b/>
                <w:bCs/>
                <w:sz w:val="18"/>
                <w:szCs w:val="18"/>
              </w:rPr>
              <w:t>269</w:t>
            </w:r>
            <w:r w:rsidRPr="00270365">
              <w:rPr>
                <w:rFonts w:ascii="Arial" w:hAnsi="Arial" w:cs="Arial"/>
                <w:b/>
                <w:bCs/>
                <w:sz w:val="18"/>
                <w:szCs w:val="18"/>
              </w:rPr>
              <w:t>)</w:t>
            </w:r>
          </w:p>
        </w:tc>
        <w:tc>
          <w:tcPr>
            <w:tcW w:w="592" w:type="pct"/>
            <w:tcBorders>
              <w:top w:val="nil"/>
              <w:left w:val="nil"/>
              <w:bottom w:val="nil"/>
              <w:right w:val="nil"/>
            </w:tcBorders>
            <w:shd w:val="clear" w:color="auto" w:fill="auto"/>
            <w:noWrap/>
            <w:vAlign w:val="center"/>
            <w:hideMark/>
          </w:tcPr>
          <w:p w14:paraId="10B321BB" w14:textId="77777777" w:rsidR="00270365" w:rsidRPr="00270365" w:rsidRDefault="00270365">
            <w:pPr>
              <w:jc w:val="right"/>
              <w:rPr>
                <w:rFonts w:ascii="Arial" w:hAnsi="Arial" w:cs="Arial"/>
                <w:b/>
                <w:bCs/>
                <w:sz w:val="18"/>
                <w:szCs w:val="18"/>
              </w:rPr>
            </w:pPr>
            <w:r w:rsidRPr="00270365">
              <w:rPr>
                <w:rFonts w:ascii="Arial" w:hAnsi="Arial" w:cs="Arial"/>
                <w:b/>
                <w:bCs/>
                <w:sz w:val="18"/>
                <w:szCs w:val="18"/>
              </w:rPr>
              <w:t xml:space="preserve">     (4,254)</w:t>
            </w:r>
          </w:p>
        </w:tc>
        <w:tc>
          <w:tcPr>
            <w:tcW w:w="481" w:type="pct"/>
            <w:tcBorders>
              <w:top w:val="nil"/>
              <w:left w:val="nil"/>
              <w:bottom w:val="nil"/>
              <w:right w:val="nil"/>
            </w:tcBorders>
            <w:shd w:val="clear" w:color="auto" w:fill="auto"/>
            <w:noWrap/>
            <w:vAlign w:val="center"/>
            <w:hideMark/>
          </w:tcPr>
          <w:p w14:paraId="4321CDB6" w14:textId="60E2E2FF" w:rsidR="00270365" w:rsidRPr="00270365" w:rsidRDefault="002E1AA6">
            <w:pPr>
              <w:jc w:val="right"/>
              <w:rPr>
                <w:rFonts w:ascii="Arial" w:hAnsi="Arial" w:cs="Arial"/>
                <w:b/>
                <w:bCs/>
                <w:sz w:val="18"/>
                <w:szCs w:val="18"/>
              </w:rPr>
            </w:pPr>
            <w:r>
              <w:rPr>
                <w:rFonts w:ascii="Arial" w:hAnsi="Arial" w:cs="Arial"/>
                <w:b/>
                <w:bCs/>
                <w:sz w:val="18"/>
                <w:szCs w:val="18"/>
              </w:rPr>
              <w:t>0.4</w:t>
            </w:r>
            <w:r w:rsidR="00270365" w:rsidRPr="00270365">
              <w:rPr>
                <w:rFonts w:ascii="Arial" w:hAnsi="Arial" w:cs="Arial"/>
                <w:b/>
                <w:bCs/>
                <w:sz w:val="18"/>
                <w:szCs w:val="18"/>
              </w:rPr>
              <w:t>%</w:t>
            </w:r>
          </w:p>
        </w:tc>
        <w:tc>
          <w:tcPr>
            <w:tcW w:w="621" w:type="pct"/>
            <w:tcBorders>
              <w:top w:val="nil"/>
              <w:left w:val="nil"/>
              <w:bottom w:val="nil"/>
              <w:right w:val="nil"/>
            </w:tcBorders>
            <w:shd w:val="clear" w:color="auto" w:fill="auto"/>
            <w:noWrap/>
            <w:vAlign w:val="center"/>
            <w:hideMark/>
          </w:tcPr>
          <w:p w14:paraId="02DDA39A" w14:textId="33B96851" w:rsidR="00270365" w:rsidRPr="00270365" w:rsidRDefault="00270365">
            <w:pPr>
              <w:jc w:val="right"/>
              <w:rPr>
                <w:rFonts w:ascii="Arial" w:hAnsi="Arial" w:cs="Arial"/>
                <w:b/>
                <w:bCs/>
                <w:sz w:val="18"/>
                <w:szCs w:val="18"/>
              </w:rPr>
            </w:pPr>
            <w:r w:rsidRPr="00270365">
              <w:rPr>
                <w:rFonts w:ascii="Arial" w:hAnsi="Arial" w:cs="Arial"/>
                <w:b/>
                <w:bCs/>
                <w:sz w:val="18"/>
                <w:szCs w:val="18"/>
              </w:rPr>
              <w:t xml:space="preserve">    (12,</w:t>
            </w:r>
            <w:r w:rsidR="005E3C84">
              <w:rPr>
                <w:rFonts w:ascii="Arial" w:hAnsi="Arial" w:cs="Arial"/>
                <w:b/>
                <w:bCs/>
                <w:sz w:val="18"/>
                <w:szCs w:val="18"/>
              </w:rPr>
              <w:t>193</w:t>
            </w:r>
            <w:r w:rsidRPr="00270365">
              <w:rPr>
                <w:rFonts w:ascii="Arial" w:hAnsi="Arial" w:cs="Arial"/>
                <w:b/>
                <w:bCs/>
                <w:sz w:val="18"/>
                <w:szCs w:val="18"/>
              </w:rPr>
              <w:t>)</w:t>
            </w:r>
          </w:p>
        </w:tc>
        <w:tc>
          <w:tcPr>
            <w:tcW w:w="621" w:type="pct"/>
            <w:tcBorders>
              <w:top w:val="nil"/>
              <w:left w:val="nil"/>
              <w:bottom w:val="nil"/>
              <w:right w:val="nil"/>
            </w:tcBorders>
            <w:shd w:val="clear" w:color="auto" w:fill="auto"/>
            <w:noWrap/>
            <w:vAlign w:val="center"/>
            <w:hideMark/>
          </w:tcPr>
          <w:p w14:paraId="0BD9EE51" w14:textId="1A70303B" w:rsidR="00270365" w:rsidRPr="00270365" w:rsidRDefault="00270365">
            <w:pPr>
              <w:jc w:val="right"/>
              <w:rPr>
                <w:rFonts w:ascii="Arial" w:hAnsi="Arial" w:cs="Arial"/>
                <w:b/>
                <w:bCs/>
                <w:sz w:val="18"/>
                <w:szCs w:val="18"/>
              </w:rPr>
            </w:pPr>
            <w:r w:rsidRPr="00270365">
              <w:rPr>
                <w:rFonts w:ascii="Arial" w:hAnsi="Arial" w:cs="Arial"/>
                <w:b/>
                <w:bCs/>
                <w:sz w:val="18"/>
                <w:szCs w:val="18"/>
              </w:rPr>
              <w:t xml:space="preserve">    (11,4</w:t>
            </w:r>
            <w:r w:rsidR="008C4C5D">
              <w:rPr>
                <w:rFonts w:ascii="Arial" w:hAnsi="Arial" w:cs="Arial"/>
                <w:b/>
                <w:bCs/>
                <w:sz w:val="18"/>
                <w:szCs w:val="18"/>
              </w:rPr>
              <w:t>61</w:t>
            </w:r>
            <w:r w:rsidRPr="00270365">
              <w:rPr>
                <w:rFonts w:ascii="Arial" w:hAnsi="Arial" w:cs="Arial"/>
                <w:b/>
                <w:bCs/>
                <w:sz w:val="18"/>
                <w:szCs w:val="18"/>
              </w:rPr>
              <w:t>)</w:t>
            </w:r>
          </w:p>
        </w:tc>
        <w:tc>
          <w:tcPr>
            <w:tcW w:w="504" w:type="pct"/>
            <w:tcBorders>
              <w:top w:val="nil"/>
              <w:left w:val="nil"/>
              <w:bottom w:val="nil"/>
              <w:right w:val="nil"/>
            </w:tcBorders>
            <w:shd w:val="clear" w:color="auto" w:fill="auto"/>
            <w:noWrap/>
            <w:vAlign w:val="center"/>
            <w:hideMark/>
          </w:tcPr>
          <w:p w14:paraId="429842B7" w14:textId="7B2B2E12" w:rsidR="00270365" w:rsidRPr="00270365" w:rsidRDefault="001C4554">
            <w:pPr>
              <w:jc w:val="right"/>
              <w:rPr>
                <w:rFonts w:ascii="Arial" w:hAnsi="Arial" w:cs="Arial"/>
                <w:b/>
                <w:bCs/>
                <w:sz w:val="18"/>
                <w:szCs w:val="18"/>
              </w:rPr>
            </w:pPr>
            <w:r>
              <w:rPr>
                <w:rFonts w:ascii="Arial" w:hAnsi="Arial" w:cs="Arial"/>
                <w:b/>
                <w:bCs/>
                <w:sz w:val="18"/>
                <w:szCs w:val="18"/>
              </w:rPr>
              <w:t>6.4</w:t>
            </w:r>
            <w:r w:rsidR="00270365" w:rsidRPr="00270365">
              <w:rPr>
                <w:rFonts w:ascii="Arial" w:hAnsi="Arial" w:cs="Arial"/>
                <w:b/>
                <w:bCs/>
                <w:sz w:val="18"/>
                <w:szCs w:val="18"/>
              </w:rPr>
              <w:t>%</w:t>
            </w:r>
          </w:p>
        </w:tc>
      </w:tr>
      <w:tr w:rsidR="00270365" w:rsidRPr="00270365" w14:paraId="17563946" w14:textId="77777777" w:rsidTr="00CB4B72">
        <w:trPr>
          <w:trHeight w:val="216"/>
        </w:trPr>
        <w:tc>
          <w:tcPr>
            <w:tcW w:w="1589" w:type="pct"/>
            <w:tcBorders>
              <w:top w:val="nil"/>
              <w:left w:val="nil"/>
              <w:bottom w:val="nil"/>
              <w:right w:val="nil"/>
            </w:tcBorders>
            <w:shd w:val="clear" w:color="auto" w:fill="auto"/>
            <w:noWrap/>
            <w:vAlign w:val="center"/>
            <w:hideMark/>
          </w:tcPr>
          <w:p w14:paraId="61925466" w14:textId="77777777" w:rsidR="00270365" w:rsidRPr="00270365" w:rsidRDefault="00270365">
            <w:pPr>
              <w:rPr>
                <w:rFonts w:ascii="Arial" w:hAnsi="Arial" w:cs="Arial"/>
                <w:i/>
                <w:iCs/>
                <w:color w:val="000000"/>
                <w:sz w:val="18"/>
                <w:szCs w:val="18"/>
              </w:rPr>
            </w:pPr>
            <w:r w:rsidRPr="00270365">
              <w:rPr>
                <w:rFonts w:ascii="Arial" w:hAnsi="Arial" w:cs="Arial"/>
                <w:i/>
                <w:iCs/>
                <w:color w:val="000000"/>
                <w:sz w:val="18"/>
                <w:szCs w:val="18"/>
              </w:rPr>
              <w:t>The Crown X</w:t>
            </w:r>
          </w:p>
        </w:tc>
        <w:tc>
          <w:tcPr>
            <w:tcW w:w="592" w:type="pct"/>
            <w:tcBorders>
              <w:top w:val="nil"/>
              <w:left w:val="nil"/>
              <w:bottom w:val="nil"/>
              <w:right w:val="nil"/>
            </w:tcBorders>
            <w:shd w:val="clear" w:color="auto" w:fill="auto"/>
            <w:noWrap/>
            <w:vAlign w:val="center"/>
            <w:hideMark/>
          </w:tcPr>
          <w:p w14:paraId="45BCB3C8" w14:textId="4F8F61E4"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(3,</w:t>
            </w:r>
            <w:r w:rsidR="00433665">
              <w:rPr>
                <w:rFonts w:ascii="Arial" w:hAnsi="Arial" w:cs="Arial"/>
                <w:i/>
                <w:iCs/>
                <w:sz w:val="18"/>
                <w:szCs w:val="18"/>
              </w:rPr>
              <w:t>447</w:t>
            </w:r>
            <w:r w:rsidRPr="00270365">
              <w:rPr>
                <w:rFonts w:ascii="Arial" w:hAnsi="Arial" w:cs="Arial"/>
                <w:i/>
                <w:iCs/>
                <w:sz w:val="18"/>
                <w:szCs w:val="18"/>
              </w:rPr>
              <w:t>)</w:t>
            </w:r>
          </w:p>
        </w:tc>
        <w:tc>
          <w:tcPr>
            <w:tcW w:w="592" w:type="pct"/>
            <w:tcBorders>
              <w:top w:val="nil"/>
              <w:left w:val="nil"/>
              <w:bottom w:val="nil"/>
              <w:right w:val="nil"/>
            </w:tcBorders>
            <w:shd w:val="clear" w:color="auto" w:fill="auto"/>
            <w:noWrap/>
            <w:vAlign w:val="center"/>
            <w:hideMark/>
          </w:tcPr>
          <w:p w14:paraId="7349DA9E"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(3,425)</w:t>
            </w:r>
          </w:p>
        </w:tc>
        <w:tc>
          <w:tcPr>
            <w:tcW w:w="481" w:type="pct"/>
            <w:tcBorders>
              <w:top w:val="nil"/>
              <w:left w:val="nil"/>
              <w:bottom w:val="nil"/>
              <w:right w:val="nil"/>
            </w:tcBorders>
            <w:shd w:val="clear" w:color="auto" w:fill="auto"/>
            <w:noWrap/>
            <w:vAlign w:val="center"/>
            <w:hideMark/>
          </w:tcPr>
          <w:p w14:paraId="7354CCDE" w14:textId="429355C9" w:rsidR="00270365" w:rsidRPr="00270365" w:rsidRDefault="001C4554">
            <w:pPr>
              <w:jc w:val="right"/>
              <w:rPr>
                <w:rFonts w:ascii="Arial" w:hAnsi="Arial" w:cs="Arial"/>
                <w:i/>
                <w:iCs/>
                <w:sz w:val="18"/>
                <w:szCs w:val="18"/>
              </w:rPr>
            </w:pPr>
            <w:r>
              <w:rPr>
                <w:rFonts w:ascii="Arial" w:hAnsi="Arial" w:cs="Arial"/>
                <w:i/>
                <w:iCs/>
                <w:sz w:val="18"/>
                <w:szCs w:val="18"/>
              </w:rPr>
              <w:t>0.6</w:t>
            </w:r>
            <w:r w:rsidR="00270365" w:rsidRPr="00270365">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17444907" w14:textId="5134B2E4"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w:t>
            </w:r>
            <w:r w:rsidR="005E3C84">
              <w:rPr>
                <w:rFonts w:ascii="Arial" w:hAnsi="Arial" w:cs="Arial"/>
                <w:i/>
                <w:iCs/>
                <w:sz w:val="18"/>
                <w:szCs w:val="18"/>
              </w:rPr>
              <w:t>9,819</w:t>
            </w:r>
            <w:r w:rsidRPr="00270365">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31B24612"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(9,307)</w:t>
            </w:r>
          </w:p>
        </w:tc>
        <w:tc>
          <w:tcPr>
            <w:tcW w:w="504" w:type="pct"/>
            <w:tcBorders>
              <w:top w:val="nil"/>
              <w:left w:val="nil"/>
              <w:bottom w:val="nil"/>
              <w:right w:val="nil"/>
            </w:tcBorders>
            <w:shd w:val="clear" w:color="auto" w:fill="auto"/>
            <w:noWrap/>
            <w:vAlign w:val="center"/>
            <w:hideMark/>
          </w:tcPr>
          <w:p w14:paraId="1F36E0AE" w14:textId="294ED391" w:rsidR="00270365" w:rsidRPr="00270365" w:rsidRDefault="001C4554">
            <w:pPr>
              <w:jc w:val="right"/>
              <w:rPr>
                <w:rFonts w:ascii="Arial" w:hAnsi="Arial" w:cs="Arial"/>
                <w:i/>
                <w:iCs/>
                <w:sz w:val="18"/>
                <w:szCs w:val="18"/>
              </w:rPr>
            </w:pPr>
            <w:r>
              <w:rPr>
                <w:rFonts w:ascii="Arial" w:hAnsi="Arial" w:cs="Arial"/>
                <w:i/>
                <w:iCs/>
                <w:sz w:val="18"/>
                <w:szCs w:val="18"/>
              </w:rPr>
              <w:t>5.5</w:t>
            </w:r>
            <w:r w:rsidR="00270365" w:rsidRPr="00270365">
              <w:rPr>
                <w:rFonts w:ascii="Arial" w:hAnsi="Arial" w:cs="Arial"/>
                <w:i/>
                <w:iCs/>
                <w:sz w:val="18"/>
                <w:szCs w:val="18"/>
              </w:rPr>
              <w:t>%</w:t>
            </w:r>
          </w:p>
        </w:tc>
      </w:tr>
      <w:tr w:rsidR="00270365" w:rsidRPr="00270365" w14:paraId="1A9EF112" w14:textId="77777777" w:rsidTr="00CB4B72">
        <w:trPr>
          <w:trHeight w:val="216"/>
        </w:trPr>
        <w:tc>
          <w:tcPr>
            <w:tcW w:w="1589" w:type="pct"/>
            <w:tcBorders>
              <w:top w:val="nil"/>
              <w:left w:val="nil"/>
              <w:bottom w:val="nil"/>
              <w:right w:val="nil"/>
            </w:tcBorders>
            <w:shd w:val="clear" w:color="auto" w:fill="auto"/>
            <w:noWrap/>
            <w:vAlign w:val="center"/>
            <w:hideMark/>
          </w:tcPr>
          <w:p w14:paraId="61DFDF89" w14:textId="77777777" w:rsidR="00270365" w:rsidRPr="00270365" w:rsidRDefault="00270365">
            <w:pPr>
              <w:ind w:firstLineChars="200" w:firstLine="360"/>
              <w:rPr>
                <w:rFonts w:ascii="Arial" w:hAnsi="Arial" w:cs="Arial"/>
                <w:i/>
                <w:iCs/>
                <w:color w:val="000000"/>
                <w:sz w:val="18"/>
                <w:szCs w:val="18"/>
              </w:rPr>
            </w:pPr>
            <w:r w:rsidRPr="00270365">
              <w:rPr>
                <w:rFonts w:ascii="Arial" w:hAnsi="Arial" w:cs="Arial"/>
                <w:i/>
                <w:iCs/>
                <w:color w:val="000000"/>
                <w:sz w:val="18"/>
                <w:szCs w:val="18"/>
              </w:rPr>
              <w:t>Masan Consumer Holdings</w:t>
            </w:r>
          </w:p>
        </w:tc>
        <w:tc>
          <w:tcPr>
            <w:tcW w:w="592" w:type="pct"/>
            <w:tcBorders>
              <w:top w:val="nil"/>
              <w:left w:val="nil"/>
              <w:bottom w:val="nil"/>
              <w:right w:val="nil"/>
            </w:tcBorders>
            <w:shd w:val="clear" w:color="auto" w:fill="auto"/>
            <w:noWrap/>
            <w:vAlign w:val="center"/>
            <w:hideMark/>
          </w:tcPr>
          <w:p w14:paraId="648F71F2" w14:textId="78CDD7E2"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(1,5</w:t>
            </w:r>
            <w:r w:rsidR="00433665">
              <w:rPr>
                <w:rFonts w:ascii="Arial" w:hAnsi="Arial" w:cs="Arial"/>
                <w:i/>
                <w:iCs/>
                <w:sz w:val="18"/>
                <w:szCs w:val="18"/>
              </w:rPr>
              <w:t>04</w:t>
            </w:r>
            <w:r w:rsidRPr="00270365">
              <w:rPr>
                <w:rFonts w:ascii="Arial" w:hAnsi="Arial" w:cs="Arial"/>
                <w:i/>
                <w:iCs/>
                <w:sz w:val="18"/>
                <w:szCs w:val="18"/>
              </w:rPr>
              <w:t>)</w:t>
            </w:r>
          </w:p>
        </w:tc>
        <w:tc>
          <w:tcPr>
            <w:tcW w:w="592" w:type="pct"/>
            <w:tcBorders>
              <w:top w:val="nil"/>
              <w:left w:val="nil"/>
              <w:bottom w:val="nil"/>
              <w:right w:val="nil"/>
            </w:tcBorders>
            <w:shd w:val="clear" w:color="auto" w:fill="auto"/>
            <w:noWrap/>
            <w:vAlign w:val="center"/>
            <w:hideMark/>
          </w:tcPr>
          <w:p w14:paraId="6E132F52" w14:textId="0D069A6D"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(1,55</w:t>
            </w:r>
            <w:r w:rsidR="005E3C84">
              <w:rPr>
                <w:rFonts w:ascii="Arial" w:hAnsi="Arial" w:cs="Arial"/>
                <w:i/>
                <w:iCs/>
                <w:sz w:val="18"/>
                <w:szCs w:val="18"/>
              </w:rPr>
              <w:t>3</w:t>
            </w:r>
            <w:r w:rsidRPr="00270365">
              <w:rPr>
                <w:rFonts w:ascii="Arial" w:hAnsi="Arial" w:cs="Arial"/>
                <w:i/>
                <w:iCs/>
                <w:sz w:val="18"/>
                <w:szCs w:val="18"/>
              </w:rPr>
              <w:t>)</w:t>
            </w:r>
          </w:p>
        </w:tc>
        <w:tc>
          <w:tcPr>
            <w:tcW w:w="481" w:type="pct"/>
            <w:tcBorders>
              <w:top w:val="nil"/>
              <w:left w:val="nil"/>
              <w:bottom w:val="nil"/>
              <w:right w:val="nil"/>
            </w:tcBorders>
            <w:shd w:val="clear" w:color="auto" w:fill="auto"/>
            <w:noWrap/>
            <w:vAlign w:val="center"/>
            <w:hideMark/>
          </w:tcPr>
          <w:p w14:paraId="710B57E5" w14:textId="239E47CB" w:rsidR="00270365" w:rsidRPr="00270365" w:rsidRDefault="00270365">
            <w:pPr>
              <w:jc w:val="right"/>
              <w:rPr>
                <w:rFonts w:ascii="Arial" w:hAnsi="Arial" w:cs="Arial"/>
                <w:i/>
                <w:iCs/>
                <w:sz w:val="18"/>
                <w:szCs w:val="18"/>
              </w:rPr>
            </w:pPr>
            <w:r w:rsidRPr="00270365">
              <w:rPr>
                <w:rFonts w:ascii="Arial" w:hAnsi="Arial" w:cs="Arial"/>
                <w:i/>
                <w:iCs/>
                <w:sz w:val="18"/>
                <w:szCs w:val="18"/>
              </w:rPr>
              <w:t>-</w:t>
            </w:r>
            <w:r w:rsidR="001C4554">
              <w:rPr>
                <w:rFonts w:ascii="Arial" w:hAnsi="Arial" w:cs="Arial"/>
                <w:i/>
                <w:iCs/>
                <w:sz w:val="18"/>
                <w:szCs w:val="18"/>
              </w:rPr>
              <w:t>3.3</w:t>
            </w:r>
            <w:r w:rsidRPr="00270365">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5B37D6D0" w14:textId="3C554815"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w:t>
            </w:r>
            <w:r w:rsidR="005E3C84">
              <w:rPr>
                <w:rFonts w:ascii="Arial" w:hAnsi="Arial" w:cs="Arial"/>
                <w:i/>
                <w:iCs/>
                <w:sz w:val="18"/>
                <w:szCs w:val="18"/>
              </w:rPr>
              <w:t>4,156</w:t>
            </w:r>
            <w:r w:rsidRPr="00270365">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0838D5B0" w14:textId="50CE30B7"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(4,0</w:t>
            </w:r>
            <w:r w:rsidR="008C4C5D">
              <w:rPr>
                <w:rFonts w:ascii="Arial" w:hAnsi="Arial" w:cs="Arial"/>
                <w:i/>
                <w:iCs/>
                <w:sz w:val="18"/>
                <w:szCs w:val="18"/>
              </w:rPr>
              <w:t>90</w:t>
            </w:r>
            <w:r w:rsidRPr="00270365">
              <w:rPr>
                <w:rFonts w:ascii="Arial" w:hAnsi="Arial" w:cs="Arial"/>
                <w:i/>
                <w:iCs/>
                <w:sz w:val="18"/>
                <w:szCs w:val="18"/>
              </w:rPr>
              <w:t>)</w:t>
            </w:r>
          </w:p>
        </w:tc>
        <w:tc>
          <w:tcPr>
            <w:tcW w:w="504" w:type="pct"/>
            <w:tcBorders>
              <w:top w:val="nil"/>
              <w:left w:val="nil"/>
              <w:bottom w:val="nil"/>
              <w:right w:val="nil"/>
            </w:tcBorders>
            <w:shd w:val="clear" w:color="auto" w:fill="auto"/>
            <w:noWrap/>
            <w:vAlign w:val="center"/>
            <w:hideMark/>
          </w:tcPr>
          <w:p w14:paraId="076A788A" w14:textId="0A350BDE" w:rsidR="00270365" w:rsidRPr="00270365" w:rsidRDefault="001C4554">
            <w:pPr>
              <w:jc w:val="right"/>
              <w:rPr>
                <w:rFonts w:ascii="Arial" w:hAnsi="Arial" w:cs="Arial"/>
                <w:i/>
                <w:iCs/>
                <w:sz w:val="18"/>
                <w:szCs w:val="18"/>
              </w:rPr>
            </w:pPr>
            <w:r>
              <w:rPr>
                <w:rFonts w:ascii="Arial" w:hAnsi="Arial" w:cs="Arial"/>
                <w:i/>
                <w:iCs/>
                <w:sz w:val="18"/>
                <w:szCs w:val="18"/>
              </w:rPr>
              <w:t>1.6</w:t>
            </w:r>
            <w:r w:rsidR="00270365" w:rsidRPr="00270365">
              <w:rPr>
                <w:rFonts w:ascii="Arial" w:hAnsi="Arial" w:cs="Arial"/>
                <w:i/>
                <w:iCs/>
                <w:sz w:val="18"/>
                <w:szCs w:val="18"/>
              </w:rPr>
              <w:t>%</w:t>
            </w:r>
          </w:p>
        </w:tc>
      </w:tr>
      <w:tr w:rsidR="00270365" w:rsidRPr="00270365" w14:paraId="2236D6CC" w14:textId="77777777" w:rsidTr="00CB4B72">
        <w:trPr>
          <w:trHeight w:val="216"/>
        </w:trPr>
        <w:tc>
          <w:tcPr>
            <w:tcW w:w="1589" w:type="pct"/>
            <w:tcBorders>
              <w:top w:val="nil"/>
              <w:left w:val="nil"/>
              <w:bottom w:val="nil"/>
              <w:right w:val="nil"/>
            </w:tcBorders>
            <w:shd w:val="clear" w:color="auto" w:fill="auto"/>
            <w:noWrap/>
            <w:vAlign w:val="center"/>
            <w:hideMark/>
          </w:tcPr>
          <w:p w14:paraId="5E92F616" w14:textId="2D6BA139" w:rsidR="00270365" w:rsidRPr="00270365" w:rsidRDefault="004838BE">
            <w:pPr>
              <w:ind w:firstLineChars="200" w:firstLine="360"/>
              <w:rPr>
                <w:rFonts w:ascii="Arial" w:hAnsi="Arial" w:cs="Arial"/>
                <w:i/>
                <w:iCs/>
                <w:color w:val="000000"/>
                <w:sz w:val="18"/>
                <w:szCs w:val="18"/>
              </w:rPr>
            </w:pPr>
            <w:r>
              <w:rPr>
                <w:rFonts w:ascii="Arial" w:hAnsi="Arial" w:cs="Arial"/>
                <w:i/>
                <w:iCs/>
                <w:color w:val="000000"/>
                <w:sz w:val="18"/>
                <w:szCs w:val="18"/>
              </w:rPr>
              <w:t>W</w:t>
            </w:r>
            <w:r w:rsidR="00270365" w:rsidRPr="00270365">
              <w:rPr>
                <w:rFonts w:ascii="Arial" w:hAnsi="Arial" w:cs="Arial"/>
                <w:i/>
                <w:iCs/>
                <w:color w:val="000000"/>
                <w:sz w:val="18"/>
                <w:szCs w:val="18"/>
              </w:rPr>
              <w:t>incommerce</w:t>
            </w:r>
          </w:p>
        </w:tc>
        <w:tc>
          <w:tcPr>
            <w:tcW w:w="592" w:type="pct"/>
            <w:tcBorders>
              <w:top w:val="nil"/>
              <w:left w:val="nil"/>
              <w:bottom w:val="nil"/>
              <w:right w:val="nil"/>
            </w:tcBorders>
            <w:shd w:val="clear" w:color="auto" w:fill="auto"/>
            <w:noWrap/>
            <w:vAlign w:val="center"/>
            <w:hideMark/>
          </w:tcPr>
          <w:p w14:paraId="46F78CD3" w14:textId="31C8CB09"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(1,</w:t>
            </w:r>
            <w:r w:rsidR="00433665">
              <w:rPr>
                <w:rFonts w:ascii="Arial" w:hAnsi="Arial" w:cs="Arial"/>
                <w:i/>
                <w:iCs/>
                <w:sz w:val="18"/>
                <w:szCs w:val="18"/>
              </w:rPr>
              <w:t>859</w:t>
            </w:r>
            <w:r w:rsidRPr="00270365">
              <w:rPr>
                <w:rFonts w:ascii="Arial" w:hAnsi="Arial" w:cs="Arial"/>
                <w:i/>
                <w:iCs/>
                <w:sz w:val="18"/>
                <w:szCs w:val="18"/>
              </w:rPr>
              <w:t>)</w:t>
            </w:r>
          </w:p>
        </w:tc>
        <w:tc>
          <w:tcPr>
            <w:tcW w:w="592" w:type="pct"/>
            <w:tcBorders>
              <w:top w:val="nil"/>
              <w:left w:val="nil"/>
              <w:bottom w:val="nil"/>
              <w:right w:val="nil"/>
            </w:tcBorders>
            <w:shd w:val="clear" w:color="auto" w:fill="auto"/>
            <w:noWrap/>
            <w:vAlign w:val="center"/>
            <w:hideMark/>
          </w:tcPr>
          <w:p w14:paraId="21E24489"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(1,833)</w:t>
            </w:r>
          </w:p>
        </w:tc>
        <w:tc>
          <w:tcPr>
            <w:tcW w:w="481" w:type="pct"/>
            <w:tcBorders>
              <w:top w:val="nil"/>
              <w:left w:val="nil"/>
              <w:bottom w:val="nil"/>
              <w:right w:val="nil"/>
            </w:tcBorders>
            <w:shd w:val="clear" w:color="auto" w:fill="auto"/>
            <w:noWrap/>
            <w:vAlign w:val="center"/>
            <w:hideMark/>
          </w:tcPr>
          <w:p w14:paraId="006BF2FF" w14:textId="30150450" w:rsidR="00270365" w:rsidRPr="00270365" w:rsidRDefault="001C4554">
            <w:pPr>
              <w:jc w:val="right"/>
              <w:rPr>
                <w:rFonts w:ascii="Arial" w:hAnsi="Arial" w:cs="Arial"/>
                <w:i/>
                <w:iCs/>
                <w:sz w:val="18"/>
                <w:szCs w:val="18"/>
              </w:rPr>
            </w:pPr>
            <w:r>
              <w:rPr>
                <w:rFonts w:ascii="Arial" w:hAnsi="Arial" w:cs="Arial"/>
                <w:i/>
                <w:iCs/>
                <w:sz w:val="18"/>
                <w:szCs w:val="18"/>
              </w:rPr>
              <w:t>1.4</w:t>
            </w:r>
            <w:r w:rsidR="00270365" w:rsidRPr="00270365">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4855CF18" w14:textId="3616A57F"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(5,</w:t>
            </w:r>
            <w:r w:rsidR="005E3C84">
              <w:rPr>
                <w:rFonts w:ascii="Arial" w:hAnsi="Arial" w:cs="Arial"/>
                <w:i/>
                <w:iCs/>
                <w:sz w:val="18"/>
                <w:szCs w:val="18"/>
              </w:rPr>
              <w:t>437</w:t>
            </w:r>
            <w:r w:rsidRPr="00270365">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1EF696E0"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(5,023)</w:t>
            </w:r>
          </w:p>
        </w:tc>
        <w:tc>
          <w:tcPr>
            <w:tcW w:w="504" w:type="pct"/>
            <w:tcBorders>
              <w:top w:val="nil"/>
              <w:left w:val="nil"/>
              <w:bottom w:val="nil"/>
              <w:right w:val="nil"/>
            </w:tcBorders>
            <w:shd w:val="clear" w:color="auto" w:fill="auto"/>
            <w:noWrap/>
            <w:vAlign w:val="center"/>
            <w:hideMark/>
          </w:tcPr>
          <w:p w14:paraId="7506D56E" w14:textId="31534189" w:rsidR="00270365" w:rsidRPr="00270365" w:rsidRDefault="001C4554">
            <w:pPr>
              <w:jc w:val="right"/>
              <w:rPr>
                <w:rFonts w:ascii="Arial" w:hAnsi="Arial" w:cs="Arial"/>
                <w:i/>
                <w:iCs/>
                <w:sz w:val="18"/>
                <w:szCs w:val="18"/>
              </w:rPr>
            </w:pPr>
            <w:r>
              <w:rPr>
                <w:rFonts w:ascii="Arial" w:hAnsi="Arial" w:cs="Arial"/>
                <w:i/>
                <w:iCs/>
                <w:sz w:val="18"/>
                <w:szCs w:val="18"/>
              </w:rPr>
              <w:t>8.2</w:t>
            </w:r>
            <w:r w:rsidR="00270365" w:rsidRPr="00270365">
              <w:rPr>
                <w:rFonts w:ascii="Arial" w:hAnsi="Arial" w:cs="Arial"/>
                <w:i/>
                <w:iCs/>
                <w:sz w:val="18"/>
                <w:szCs w:val="18"/>
              </w:rPr>
              <w:t>%</w:t>
            </w:r>
          </w:p>
        </w:tc>
      </w:tr>
      <w:tr w:rsidR="00270365" w:rsidRPr="00270365" w14:paraId="3CA9303D" w14:textId="77777777" w:rsidTr="00CB4B72">
        <w:trPr>
          <w:trHeight w:val="216"/>
        </w:trPr>
        <w:tc>
          <w:tcPr>
            <w:tcW w:w="1589" w:type="pct"/>
            <w:tcBorders>
              <w:top w:val="nil"/>
              <w:left w:val="nil"/>
              <w:bottom w:val="nil"/>
              <w:right w:val="nil"/>
            </w:tcBorders>
            <w:shd w:val="clear" w:color="auto" w:fill="auto"/>
            <w:noWrap/>
            <w:vAlign w:val="center"/>
            <w:hideMark/>
          </w:tcPr>
          <w:p w14:paraId="2CDB1113" w14:textId="77777777" w:rsidR="00270365" w:rsidRPr="00270365" w:rsidRDefault="00270365">
            <w:pPr>
              <w:rPr>
                <w:rFonts w:ascii="Arial" w:hAnsi="Arial" w:cs="Arial"/>
                <w:i/>
                <w:iCs/>
                <w:color w:val="000000"/>
                <w:sz w:val="18"/>
                <w:szCs w:val="18"/>
              </w:rPr>
            </w:pPr>
            <w:r w:rsidRPr="00270365">
              <w:rPr>
                <w:rFonts w:ascii="Arial" w:hAnsi="Arial" w:cs="Arial"/>
                <w:i/>
                <w:iCs/>
                <w:color w:val="000000"/>
                <w:sz w:val="18"/>
                <w:szCs w:val="18"/>
              </w:rPr>
              <w:t xml:space="preserve">Masan MEATLife  </w:t>
            </w:r>
          </w:p>
        </w:tc>
        <w:tc>
          <w:tcPr>
            <w:tcW w:w="592" w:type="pct"/>
            <w:tcBorders>
              <w:top w:val="nil"/>
              <w:left w:val="nil"/>
              <w:bottom w:val="nil"/>
              <w:right w:val="nil"/>
            </w:tcBorders>
            <w:shd w:val="clear" w:color="auto" w:fill="auto"/>
            <w:noWrap/>
            <w:vAlign w:val="center"/>
            <w:hideMark/>
          </w:tcPr>
          <w:p w14:paraId="6B2ACBE2" w14:textId="0431E41F"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(2</w:t>
            </w:r>
            <w:r w:rsidR="00433665">
              <w:rPr>
                <w:rFonts w:ascii="Arial" w:hAnsi="Arial" w:cs="Arial"/>
                <w:i/>
                <w:iCs/>
                <w:sz w:val="18"/>
                <w:szCs w:val="18"/>
              </w:rPr>
              <w:t>15</w:t>
            </w:r>
            <w:r w:rsidRPr="00270365">
              <w:rPr>
                <w:rFonts w:ascii="Arial" w:hAnsi="Arial" w:cs="Arial"/>
                <w:i/>
                <w:iCs/>
                <w:sz w:val="18"/>
                <w:szCs w:val="18"/>
              </w:rPr>
              <w:t>)</w:t>
            </w:r>
          </w:p>
        </w:tc>
        <w:tc>
          <w:tcPr>
            <w:tcW w:w="592" w:type="pct"/>
            <w:tcBorders>
              <w:top w:val="nil"/>
              <w:left w:val="nil"/>
              <w:bottom w:val="nil"/>
              <w:right w:val="nil"/>
            </w:tcBorders>
            <w:shd w:val="clear" w:color="auto" w:fill="auto"/>
            <w:noWrap/>
            <w:vAlign w:val="center"/>
            <w:hideMark/>
          </w:tcPr>
          <w:p w14:paraId="63DC8FF7"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(435)</w:t>
            </w:r>
          </w:p>
        </w:tc>
        <w:tc>
          <w:tcPr>
            <w:tcW w:w="481" w:type="pct"/>
            <w:tcBorders>
              <w:top w:val="nil"/>
              <w:left w:val="nil"/>
              <w:bottom w:val="nil"/>
              <w:right w:val="nil"/>
            </w:tcBorders>
            <w:shd w:val="clear" w:color="auto" w:fill="auto"/>
            <w:noWrap/>
            <w:vAlign w:val="center"/>
            <w:hideMark/>
          </w:tcPr>
          <w:p w14:paraId="1F8BE21B" w14:textId="620601C1" w:rsidR="00270365" w:rsidRPr="00270365" w:rsidRDefault="00270365">
            <w:pPr>
              <w:jc w:val="right"/>
              <w:rPr>
                <w:rFonts w:ascii="Arial" w:hAnsi="Arial" w:cs="Arial"/>
                <w:i/>
                <w:iCs/>
                <w:sz w:val="18"/>
                <w:szCs w:val="18"/>
              </w:rPr>
            </w:pPr>
            <w:r w:rsidRPr="00270365">
              <w:rPr>
                <w:rFonts w:ascii="Arial" w:hAnsi="Arial" w:cs="Arial"/>
                <w:i/>
                <w:iCs/>
                <w:sz w:val="18"/>
                <w:szCs w:val="18"/>
              </w:rPr>
              <w:t>-50.</w:t>
            </w:r>
            <w:r w:rsidR="001C4554">
              <w:rPr>
                <w:rFonts w:ascii="Arial" w:hAnsi="Arial" w:cs="Arial"/>
                <w:i/>
                <w:iCs/>
                <w:sz w:val="18"/>
                <w:szCs w:val="18"/>
              </w:rPr>
              <w:t>6</w:t>
            </w:r>
            <w:r w:rsidRPr="00270365">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546DE473" w14:textId="791F3103"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(57</w:t>
            </w:r>
            <w:r w:rsidR="005E3C84">
              <w:rPr>
                <w:rFonts w:ascii="Arial" w:hAnsi="Arial" w:cs="Arial"/>
                <w:i/>
                <w:iCs/>
                <w:sz w:val="18"/>
                <w:szCs w:val="18"/>
              </w:rPr>
              <w:t>6</w:t>
            </w:r>
            <w:r w:rsidRPr="00270365">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16E1E3ED"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(1,262)</w:t>
            </w:r>
          </w:p>
        </w:tc>
        <w:tc>
          <w:tcPr>
            <w:tcW w:w="504" w:type="pct"/>
            <w:tcBorders>
              <w:top w:val="nil"/>
              <w:left w:val="nil"/>
              <w:bottom w:val="nil"/>
              <w:right w:val="nil"/>
            </w:tcBorders>
            <w:shd w:val="clear" w:color="auto" w:fill="auto"/>
            <w:noWrap/>
            <w:vAlign w:val="center"/>
            <w:hideMark/>
          </w:tcPr>
          <w:p w14:paraId="72F1ADE5" w14:textId="1B7E32EA" w:rsidR="00270365" w:rsidRPr="00270365" w:rsidRDefault="00270365">
            <w:pPr>
              <w:jc w:val="right"/>
              <w:rPr>
                <w:rFonts w:ascii="Arial" w:hAnsi="Arial" w:cs="Arial"/>
                <w:i/>
                <w:iCs/>
                <w:sz w:val="18"/>
                <w:szCs w:val="18"/>
              </w:rPr>
            </w:pPr>
            <w:r w:rsidRPr="00270365">
              <w:rPr>
                <w:rFonts w:ascii="Arial" w:hAnsi="Arial" w:cs="Arial"/>
                <w:i/>
                <w:iCs/>
                <w:sz w:val="18"/>
                <w:szCs w:val="18"/>
              </w:rPr>
              <w:t>-54.</w:t>
            </w:r>
            <w:r w:rsidR="001C4554">
              <w:rPr>
                <w:rFonts w:ascii="Arial" w:hAnsi="Arial" w:cs="Arial"/>
                <w:i/>
                <w:iCs/>
                <w:sz w:val="18"/>
                <w:szCs w:val="18"/>
              </w:rPr>
              <w:t>3</w:t>
            </w:r>
            <w:r w:rsidRPr="00270365">
              <w:rPr>
                <w:rFonts w:ascii="Arial" w:hAnsi="Arial" w:cs="Arial"/>
                <w:i/>
                <w:iCs/>
                <w:sz w:val="18"/>
                <w:szCs w:val="18"/>
              </w:rPr>
              <w:t>%</w:t>
            </w:r>
          </w:p>
        </w:tc>
      </w:tr>
      <w:tr w:rsidR="00270365" w:rsidRPr="00270365" w14:paraId="7FAE5718" w14:textId="77777777" w:rsidTr="00CB4B72">
        <w:trPr>
          <w:trHeight w:val="216"/>
        </w:trPr>
        <w:tc>
          <w:tcPr>
            <w:tcW w:w="1589" w:type="pct"/>
            <w:tcBorders>
              <w:top w:val="nil"/>
              <w:left w:val="nil"/>
              <w:bottom w:val="nil"/>
              <w:right w:val="nil"/>
            </w:tcBorders>
            <w:shd w:val="clear" w:color="auto" w:fill="auto"/>
            <w:noWrap/>
            <w:vAlign w:val="center"/>
            <w:hideMark/>
          </w:tcPr>
          <w:p w14:paraId="41AC6C5A" w14:textId="77777777" w:rsidR="00270365" w:rsidRPr="00270365" w:rsidRDefault="00270365">
            <w:pPr>
              <w:rPr>
                <w:rFonts w:ascii="Arial" w:hAnsi="Arial" w:cs="Arial"/>
                <w:i/>
                <w:iCs/>
                <w:color w:val="000000"/>
                <w:sz w:val="18"/>
                <w:szCs w:val="18"/>
              </w:rPr>
            </w:pPr>
            <w:r w:rsidRPr="00270365">
              <w:rPr>
                <w:rFonts w:ascii="Arial" w:hAnsi="Arial" w:cs="Arial"/>
                <w:i/>
                <w:iCs/>
                <w:color w:val="000000"/>
                <w:sz w:val="18"/>
                <w:szCs w:val="18"/>
              </w:rPr>
              <w:t>Masan High-Tech Materials</w:t>
            </w:r>
          </w:p>
        </w:tc>
        <w:tc>
          <w:tcPr>
            <w:tcW w:w="592" w:type="pct"/>
            <w:tcBorders>
              <w:top w:val="nil"/>
              <w:left w:val="nil"/>
              <w:bottom w:val="nil"/>
              <w:right w:val="nil"/>
            </w:tcBorders>
            <w:shd w:val="clear" w:color="auto" w:fill="auto"/>
            <w:noWrap/>
            <w:vAlign w:val="center"/>
            <w:hideMark/>
          </w:tcPr>
          <w:p w14:paraId="0EC58A85" w14:textId="48EF689A"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(2</w:t>
            </w:r>
            <w:r w:rsidR="00433665">
              <w:rPr>
                <w:rFonts w:ascii="Arial" w:hAnsi="Arial" w:cs="Arial"/>
                <w:i/>
                <w:iCs/>
                <w:sz w:val="18"/>
                <w:szCs w:val="18"/>
              </w:rPr>
              <w:t>53</w:t>
            </w:r>
            <w:r w:rsidRPr="00270365">
              <w:rPr>
                <w:rFonts w:ascii="Arial" w:hAnsi="Arial" w:cs="Arial"/>
                <w:i/>
                <w:iCs/>
                <w:sz w:val="18"/>
                <w:szCs w:val="18"/>
              </w:rPr>
              <w:t>)</w:t>
            </w:r>
          </w:p>
        </w:tc>
        <w:tc>
          <w:tcPr>
            <w:tcW w:w="592" w:type="pct"/>
            <w:tcBorders>
              <w:top w:val="nil"/>
              <w:left w:val="nil"/>
              <w:bottom w:val="nil"/>
              <w:right w:val="nil"/>
            </w:tcBorders>
            <w:shd w:val="clear" w:color="auto" w:fill="auto"/>
            <w:noWrap/>
            <w:vAlign w:val="center"/>
            <w:hideMark/>
          </w:tcPr>
          <w:p w14:paraId="4B5FD147"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(279)</w:t>
            </w:r>
          </w:p>
        </w:tc>
        <w:tc>
          <w:tcPr>
            <w:tcW w:w="481" w:type="pct"/>
            <w:tcBorders>
              <w:top w:val="nil"/>
              <w:left w:val="nil"/>
              <w:bottom w:val="nil"/>
              <w:right w:val="nil"/>
            </w:tcBorders>
            <w:shd w:val="clear" w:color="auto" w:fill="auto"/>
            <w:noWrap/>
            <w:vAlign w:val="center"/>
            <w:hideMark/>
          </w:tcPr>
          <w:p w14:paraId="35EC7D24" w14:textId="0EB23580" w:rsidR="00270365" w:rsidRPr="00270365" w:rsidRDefault="00F473E1">
            <w:pPr>
              <w:jc w:val="right"/>
              <w:rPr>
                <w:rFonts w:ascii="Arial" w:hAnsi="Arial" w:cs="Arial"/>
                <w:i/>
                <w:iCs/>
                <w:sz w:val="18"/>
                <w:szCs w:val="18"/>
              </w:rPr>
            </w:pPr>
            <w:r>
              <w:rPr>
                <w:rFonts w:ascii="Arial" w:hAnsi="Arial" w:cs="Arial"/>
                <w:i/>
                <w:iCs/>
                <w:sz w:val="18"/>
                <w:szCs w:val="18"/>
              </w:rPr>
              <w:t>-</w:t>
            </w:r>
            <w:r w:rsidR="001C4554">
              <w:rPr>
                <w:rFonts w:ascii="Arial" w:hAnsi="Arial" w:cs="Arial"/>
                <w:i/>
                <w:iCs/>
                <w:sz w:val="18"/>
                <w:szCs w:val="18"/>
              </w:rPr>
              <w:t>9.1</w:t>
            </w:r>
            <w:r w:rsidR="00270365" w:rsidRPr="00270365">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4C899A94" w14:textId="19EBBAB5"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(8</w:t>
            </w:r>
            <w:r w:rsidR="005E3C84">
              <w:rPr>
                <w:rFonts w:ascii="Arial" w:hAnsi="Arial" w:cs="Arial"/>
                <w:i/>
                <w:iCs/>
                <w:sz w:val="18"/>
                <w:szCs w:val="18"/>
              </w:rPr>
              <w:t>2</w:t>
            </w:r>
            <w:r w:rsidRPr="00270365">
              <w:rPr>
                <w:rFonts w:ascii="Arial" w:hAnsi="Arial" w:cs="Arial"/>
                <w:i/>
                <w:iCs/>
                <w:sz w:val="18"/>
                <w:szCs w:val="18"/>
              </w:rPr>
              <w:t>0)</w:t>
            </w:r>
          </w:p>
        </w:tc>
        <w:tc>
          <w:tcPr>
            <w:tcW w:w="621" w:type="pct"/>
            <w:tcBorders>
              <w:top w:val="nil"/>
              <w:left w:val="nil"/>
              <w:bottom w:val="nil"/>
              <w:right w:val="nil"/>
            </w:tcBorders>
            <w:shd w:val="clear" w:color="auto" w:fill="auto"/>
            <w:noWrap/>
            <w:vAlign w:val="center"/>
            <w:hideMark/>
          </w:tcPr>
          <w:p w14:paraId="55FC0B10"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(771)</w:t>
            </w:r>
          </w:p>
        </w:tc>
        <w:tc>
          <w:tcPr>
            <w:tcW w:w="504" w:type="pct"/>
            <w:tcBorders>
              <w:top w:val="nil"/>
              <w:left w:val="nil"/>
              <w:bottom w:val="nil"/>
              <w:right w:val="nil"/>
            </w:tcBorders>
            <w:shd w:val="clear" w:color="auto" w:fill="auto"/>
            <w:noWrap/>
            <w:vAlign w:val="center"/>
            <w:hideMark/>
          </w:tcPr>
          <w:p w14:paraId="414142D9" w14:textId="65BB2BF7" w:rsidR="00270365" w:rsidRPr="00270365" w:rsidRDefault="001C4554">
            <w:pPr>
              <w:jc w:val="right"/>
              <w:rPr>
                <w:rFonts w:ascii="Arial" w:hAnsi="Arial" w:cs="Arial"/>
                <w:i/>
                <w:iCs/>
                <w:sz w:val="18"/>
                <w:szCs w:val="18"/>
              </w:rPr>
            </w:pPr>
            <w:r>
              <w:rPr>
                <w:rFonts w:ascii="Arial" w:hAnsi="Arial" w:cs="Arial"/>
                <w:i/>
                <w:iCs/>
                <w:sz w:val="18"/>
                <w:szCs w:val="18"/>
              </w:rPr>
              <w:t>6.3</w:t>
            </w:r>
            <w:r w:rsidR="00270365" w:rsidRPr="00270365">
              <w:rPr>
                <w:rFonts w:ascii="Arial" w:hAnsi="Arial" w:cs="Arial"/>
                <w:i/>
                <w:iCs/>
                <w:sz w:val="18"/>
                <w:szCs w:val="18"/>
              </w:rPr>
              <w:t>%</w:t>
            </w:r>
          </w:p>
        </w:tc>
      </w:tr>
      <w:tr w:rsidR="00270365" w:rsidRPr="00270365" w14:paraId="4737010B" w14:textId="77777777" w:rsidTr="00CB4B72">
        <w:trPr>
          <w:trHeight w:val="216"/>
        </w:trPr>
        <w:tc>
          <w:tcPr>
            <w:tcW w:w="1589" w:type="pct"/>
            <w:tcBorders>
              <w:top w:val="nil"/>
              <w:left w:val="nil"/>
              <w:bottom w:val="nil"/>
              <w:right w:val="nil"/>
            </w:tcBorders>
            <w:shd w:val="clear" w:color="auto" w:fill="auto"/>
            <w:noWrap/>
            <w:vAlign w:val="bottom"/>
            <w:hideMark/>
          </w:tcPr>
          <w:p w14:paraId="57EF8459" w14:textId="77777777" w:rsidR="00270365" w:rsidRPr="00270365" w:rsidRDefault="00270365">
            <w:pPr>
              <w:jc w:val="right"/>
              <w:rPr>
                <w:rFonts w:ascii="Arial" w:hAnsi="Arial" w:cs="Arial"/>
                <w:sz w:val="18"/>
                <w:szCs w:val="18"/>
              </w:rPr>
            </w:pPr>
          </w:p>
        </w:tc>
        <w:tc>
          <w:tcPr>
            <w:tcW w:w="592" w:type="pct"/>
            <w:tcBorders>
              <w:top w:val="nil"/>
              <w:left w:val="nil"/>
              <w:bottom w:val="nil"/>
              <w:right w:val="nil"/>
            </w:tcBorders>
            <w:shd w:val="clear" w:color="auto" w:fill="auto"/>
            <w:noWrap/>
            <w:vAlign w:val="center"/>
            <w:hideMark/>
          </w:tcPr>
          <w:p w14:paraId="1AB53BB3" w14:textId="77777777" w:rsidR="00270365" w:rsidRPr="00270365" w:rsidRDefault="00270365">
            <w:pPr>
              <w:rPr>
                <w:rFonts w:ascii="Arial" w:hAnsi="Arial" w:cs="Arial"/>
                <w:sz w:val="18"/>
                <w:szCs w:val="18"/>
              </w:rPr>
            </w:pPr>
          </w:p>
        </w:tc>
        <w:tc>
          <w:tcPr>
            <w:tcW w:w="592" w:type="pct"/>
            <w:tcBorders>
              <w:top w:val="nil"/>
              <w:left w:val="nil"/>
              <w:bottom w:val="nil"/>
              <w:right w:val="nil"/>
            </w:tcBorders>
            <w:shd w:val="clear" w:color="auto" w:fill="auto"/>
            <w:noWrap/>
            <w:vAlign w:val="center"/>
            <w:hideMark/>
          </w:tcPr>
          <w:p w14:paraId="35C0150D" w14:textId="77777777" w:rsidR="00270365" w:rsidRPr="00270365" w:rsidRDefault="00270365">
            <w:pPr>
              <w:jc w:val="right"/>
              <w:rPr>
                <w:rFonts w:ascii="Arial" w:hAnsi="Arial" w:cs="Arial"/>
                <w:sz w:val="18"/>
                <w:szCs w:val="18"/>
              </w:rPr>
            </w:pPr>
          </w:p>
        </w:tc>
        <w:tc>
          <w:tcPr>
            <w:tcW w:w="481" w:type="pct"/>
            <w:tcBorders>
              <w:top w:val="nil"/>
              <w:left w:val="nil"/>
              <w:bottom w:val="nil"/>
              <w:right w:val="nil"/>
            </w:tcBorders>
            <w:shd w:val="clear" w:color="auto" w:fill="auto"/>
            <w:noWrap/>
            <w:vAlign w:val="center"/>
            <w:hideMark/>
          </w:tcPr>
          <w:p w14:paraId="24F45117" w14:textId="77777777" w:rsidR="00270365" w:rsidRPr="00270365" w:rsidRDefault="00270365">
            <w:pPr>
              <w:jc w:val="right"/>
              <w:rPr>
                <w:rFonts w:ascii="Arial" w:hAnsi="Arial" w:cs="Arial"/>
                <w:sz w:val="18"/>
                <w:szCs w:val="18"/>
              </w:rPr>
            </w:pPr>
          </w:p>
        </w:tc>
        <w:tc>
          <w:tcPr>
            <w:tcW w:w="621" w:type="pct"/>
            <w:tcBorders>
              <w:top w:val="nil"/>
              <w:left w:val="nil"/>
              <w:bottom w:val="nil"/>
              <w:right w:val="nil"/>
            </w:tcBorders>
            <w:shd w:val="clear" w:color="auto" w:fill="auto"/>
            <w:noWrap/>
            <w:vAlign w:val="center"/>
            <w:hideMark/>
          </w:tcPr>
          <w:p w14:paraId="4BD7B021" w14:textId="77777777" w:rsidR="00270365" w:rsidRPr="00270365" w:rsidRDefault="00270365">
            <w:pPr>
              <w:jc w:val="right"/>
              <w:rPr>
                <w:rFonts w:ascii="Arial" w:hAnsi="Arial" w:cs="Arial"/>
                <w:sz w:val="18"/>
                <w:szCs w:val="18"/>
              </w:rPr>
            </w:pPr>
          </w:p>
        </w:tc>
        <w:tc>
          <w:tcPr>
            <w:tcW w:w="621" w:type="pct"/>
            <w:tcBorders>
              <w:top w:val="nil"/>
              <w:left w:val="nil"/>
              <w:bottom w:val="nil"/>
              <w:right w:val="nil"/>
            </w:tcBorders>
            <w:shd w:val="clear" w:color="auto" w:fill="auto"/>
            <w:noWrap/>
            <w:vAlign w:val="center"/>
            <w:hideMark/>
          </w:tcPr>
          <w:p w14:paraId="2C8CB47C" w14:textId="77777777" w:rsidR="00270365" w:rsidRPr="00270365" w:rsidRDefault="00270365">
            <w:pPr>
              <w:jc w:val="right"/>
              <w:rPr>
                <w:rFonts w:ascii="Arial" w:hAnsi="Arial" w:cs="Arial"/>
                <w:sz w:val="18"/>
                <w:szCs w:val="18"/>
              </w:rPr>
            </w:pPr>
          </w:p>
        </w:tc>
        <w:tc>
          <w:tcPr>
            <w:tcW w:w="504" w:type="pct"/>
            <w:tcBorders>
              <w:top w:val="nil"/>
              <w:left w:val="nil"/>
              <w:bottom w:val="nil"/>
              <w:right w:val="nil"/>
            </w:tcBorders>
            <w:shd w:val="clear" w:color="auto" w:fill="auto"/>
            <w:noWrap/>
            <w:vAlign w:val="center"/>
            <w:hideMark/>
          </w:tcPr>
          <w:p w14:paraId="2CF4D25D" w14:textId="77777777" w:rsidR="00270365" w:rsidRPr="00270365" w:rsidRDefault="00270365">
            <w:pPr>
              <w:jc w:val="right"/>
              <w:rPr>
                <w:rFonts w:ascii="Arial" w:hAnsi="Arial" w:cs="Arial"/>
                <w:sz w:val="18"/>
                <w:szCs w:val="18"/>
              </w:rPr>
            </w:pPr>
          </w:p>
        </w:tc>
      </w:tr>
      <w:tr w:rsidR="00270365" w:rsidRPr="00270365" w14:paraId="63F1E589" w14:textId="77777777" w:rsidTr="00CB4B72">
        <w:trPr>
          <w:trHeight w:val="216"/>
        </w:trPr>
        <w:tc>
          <w:tcPr>
            <w:tcW w:w="1589" w:type="pct"/>
            <w:tcBorders>
              <w:top w:val="nil"/>
              <w:left w:val="nil"/>
              <w:bottom w:val="nil"/>
              <w:right w:val="nil"/>
            </w:tcBorders>
            <w:shd w:val="clear" w:color="auto" w:fill="auto"/>
            <w:noWrap/>
            <w:vAlign w:val="center"/>
            <w:hideMark/>
          </w:tcPr>
          <w:p w14:paraId="1A9BD3E7" w14:textId="77777777" w:rsidR="00270365" w:rsidRPr="00270365" w:rsidRDefault="00270365">
            <w:pPr>
              <w:rPr>
                <w:rFonts w:ascii="Arial" w:hAnsi="Arial" w:cs="Arial"/>
                <w:b/>
                <w:bCs/>
                <w:color w:val="000000"/>
                <w:sz w:val="18"/>
                <w:szCs w:val="18"/>
              </w:rPr>
            </w:pPr>
            <w:r w:rsidRPr="00270365">
              <w:rPr>
                <w:rFonts w:ascii="Arial" w:hAnsi="Arial" w:cs="Arial"/>
                <w:b/>
                <w:bCs/>
                <w:color w:val="000000"/>
                <w:sz w:val="18"/>
                <w:szCs w:val="18"/>
              </w:rPr>
              <w:t>EBITDA</w:t>
            </w:r>
          </w:p>
        </w:tc>
        <w:tc>
          <w:tcPr>
            <w:tcW w:w="592" w:type="pct"/>
            <w:tcBorders>
              <w:top w:val="nil"/>
              <w:left w:val="nil"/>
              <w:bottom w:val="nil"/>
              <w:right w:val="nil"/>
            </w:tcBorders>
            <w:shd w:val="clear" w:color="auto" w:fill="auto"/>
            <w:noWrap/>
            <w:vAlign w:val="center"/>
            <w:hideMark/>
          </w:tcPr>
          <w:p w14:paraId="671CFDF0" w14:textId="126066E9" w:rsidR="00270365" w:rsidRPr="00270365" w:rsidRDefault="00270365">
            <w:pPr>
              <w:jc w:val="right"/>
              <w:rPr>
                <w:rFonts w:ascii="Arial" w:hAnsi="Arial" w:cs="Arial"/>
                <w:b/>
                <w:bCs/>
                <w:sz w:val="18"/>
                <w:szCs w:val="18"/>
              </w:rPr>
            </w:pPr>
            <w:r w:rsidRPr="00270365">
              <w:rPr>
                <w:rFonts w:ascii="Arial" w:hAnsi="Arial" w:cs="Arial"/>
                <w:b/>
                <w:bCs/>
                <w:sz w:val="18"/>
                <w:szCs w:val="18"/>
              </w:rPr>
              <w:t xml:space="preserve">       3,</w:t>
            </w:r>
            <w:r w:rsidR="00433665">
              <w:rPr>
                <w:rFonts w:ascii="Arial" w:hAnsi="Arial" w:cs="Arial"/>
                <w:b/>
                <w:bCs/>
                <w:sz w:val="18"/>
                <w:szCs w:val="18"/>
              </w:rPr>
              <w:t>486</w:t>
            </w:r>
            <w:r w:rsidRPr="00270365">
              <w:rPr>
                <w:rFonts w:ascii="Arial" w:hAnsi="Arial" w:cs="Arial"/>
                <w:b/>
                <w:bCs/>
                <w:sz w:val="18"/>
                <w:szCs w:val="18"/>
              </w:rPr>
              <w:t xml:space="preserve"> </w:t>
            </w:r>
          </w:p>
        </w:tc>
        <w:tc>
          <w:tcPr>
            <w:tcW w:w="592" w:type="pct"/>
            <w:tcBorders>
              <w:top w:val="nil"/>
              <w:left w:val="nil"/>
              <w:bottom w:val="nil"/>
              <w:right w:val="nil"/>
            </w:tcBorders>
            <w:shd w:val="clear" w:color="auto" w:fill="auto"/>
            <w:noWrap/>
            <w:vAlign w:val="center"/>
            <w:hideMark/>
          </w:tcPr>
          <w:p w14:paraId="5E46C2CB" w14:textId="55C127AC" w:rsidR="00270365" w:rsidRPr="008C1BF0" w:rsidRDefault="00270365">
            <w:pPr>
              <w:jc w:val="right"/>
              <w:rPr>
                <w:rFonts w:ascii="Arial" w:hAnsi="Arial" w:cs="Arial"/>
                <w:b/>
                <w:bCs/>
                <w:sz w:val="18"/>
                <w:szCs w:val="18"/>
              </w:rPr>
            </w:pPr>
            <w:r w:rsidRPr="008C1BF0">
              <w:rPr>
                <w:rFonts w:ascii="Arial" w:hAnsi="Arial" w:cs="Arial"/>
                <w:b/>
                <w:bCs/>
                <w:sz w:val="18"/>
                <w:szCs w:val="18"/>
              </w:rPr>
              <w:t xml:space="preserve">       </w:t>
            </w:r>
            <w:r w:rsidR="00915361" w:rsidRPr="008C1BF0">
              <w:rPr>
                <w:rFonts w:ascii="Arial" w:hAnsi="Arial" w:cs="Arial"/>
                <w:b/>
                <w:bCs/>
                <w:sz w:val="18"/>
                <w:szCs w:val="18"/>
              </w:rPr>
              <w:t>4,457</w:t>
            </w:r>
            <w:r w:rsidRPr="008C1BF0">
              <w:rPr>
                <w:rFonts w:ascii="Arial" w:hAnsi="Arial" w:cs="Arial"/>
                <w:b/>
                <w:bCs/>
                <w:sz w:val="18"/>
                <w:szCs w:val="18"/>
              </w:rPr>
              <w:t xml:space="preserve"> </w:t>
            </w:r>
          </w:p>
        </w:tc>
        <w:tc>
          <w:tcPr>
            <w:tcW w:w="481" w:type="pct"/>
            <w:tcBorders>
              <w:top w:val="nil"/>
              <w:left w:val="nil"/>
              <w:bottom w:val="nil"/>
              <w:right w:val="nil"/>
            </w:tcBorders>
            <w:shd w:val="clear" w:color="auto" w:fill="auto"/>
            <w:noWrap/>
            <w:vAlign w:val="center"/>
            <w:hideMark/>
          </w:tcPr>
          <w:p w14:paraId="5BABC115" w14:textId="2D4E398E" w:rsidR="00270365" w:rsidRPr="008C1BF0" w:rsidRDefault="00270365">
            <w:pPr>
              <w:jc w:val="right"/>
              <w:rPr>
                <w:rFonts w:ascii="Arial" w:hAnsi="Arial" w:cs="Arial"/>
                <w:b/>
                <w:bCs/>
                <w:sz w:val="18"/>
                <w:szCs w:val="18"/>
              </w:rPr>
            </w:pPr>
            <w:r w:rsidRPr="008C1BF0">
              <w:rPr>
                <w:rFonts w:ascii="Arial" w:hAnsi="Arial" w:cs="Arial"/>
                <w:b/>
                <w:bCs/>
                <w:sz w:val="18"/>
                <w:szCs w:val="18"/>
              </w:rPr>
              <w:t>-</w:t>
            </w:r>
            <w:r w:rsidR="00433665" w:rsidRPr="008C1BF0">
              <w:rPr>
                <w:rFonts w:ascii="Arial" w:hAnsi="Arial" w:cs="Arial"/>
                <w:b/>
                <w:bCs/>
                <w:sz w:val="18"/>
                <w:szCs w:val="18"/>
              </w:rPr>
              <w:t>21.8</w:t>
            </w:r>
            <w:r w:rsidRPr="008C1BF0">
              <w:rPr>
                <w:rFonts w:ascii="Arial" w:hAnsi="Arial" w:cs="Arial"/>
                <w:b/>
                <w:bCs/>
                <w:sz w:val="18"/>
                <w:szCs w:val="18"/>
              </w:rPr>
              <w:t>%</w:t>
            </w:r>
          </w:p>
        </w:tc>
        <w:tc>
          <w:tcPr>
            <w:tcW w:w="621" w:type="pct"/>
            <w:tcBorders>
              <w:top w:val="nil"/>
              <w:left w:val="nil"/>
              <w:bottom w:val="nil"/>
              <w:right w:val="nil"/>
            </w:tcBorders>
            <w:shd w:val="clear" w:color="auto" w:fill="auto"/>
            <w:noWrap/>
            <w:vAlign w:val="center"/>
            <w:hideMark/>
          </w:tcPr>
          <w:p w14:paraId="671B2C93" w14:textId="2095C01B" w:rsidR="00270365" w:rsidRPr="008C1BF0" w:rsidRDefault="00270365">
            <w:pPr>
              <w:jc w:val="right"/>
              <w:rPr>
                <w:rFonts w:ascii="Arial" w:hAnsi="Arial" w:cs="Arial"/>
                <w:b/>
                <w:bCs/>
                <w:sz w:val="18"/>
                <w:szCs w:val="18"/>
              </w:rPr>
            </w:pPr>
            <w:r w:rsidRPr="008C1BF0">
              <w:rPr>
                <w:rFonts w:ascii="Arial" w:hAnsi="Arial" w:cs="Arial"/>
                <w:b/>
                <w:bCs/>
                <w:sz w:val="18"/>
                <w:szCs w:val="18"/>
              </w:rPr>
              <w:t xml:space="preserve">     10,</w:t>
            </w:r>
            <w:r w:rsidR="00CA4816" w:rsidRPr="008C1BF0">
              <w:rPr>
                <w:rFonts w:ascii="Arial" w:hAnsi="Arial" w:cs="Arial"/>
                <w:b/>
                <w:bCs/>
                <w:sz w:val="18"/>
                <w:szCs w:val="18"/>
              </w:rPr>
              <w:t>826</w:t>
            </w:r>
            <w:r w:rsidRPr="008C1BF0">
              <w:rPr>
                <w:rFonts w:ascii="Arial" w:hAnsi="Arial" w:cs="Arial"/>
                <w:b/>
                <w:bCs/>
                <w:sz w:val="18"/>
                <w:szCs w:val="18"/>
              </w:rPr>
              <w:t xml:space="preserve"> </w:t>
            </w:r>
          </w:p>
        </w:tc>
        <w:tc>
          <w:tcPr>
            <w:tcW w:w="621" w:type="pct"/>
            <w:tcBorders>
              <w:top w:val="nil"/>
              <w:left w:val="nil"/>
              <w:bottom w:val="nil"/>
              <w:right w:val="nil"/>
            </w:tcBorders>
            <w:shd w:val="clear" w:color="auto" w:fill="auto"/>
            <w:noWrap/>
            <w:vAlign w:val="center"/>
            <w:hideMark/>
          </w:tcPr>
          <w:p w14:paraId="1889FD77" w14:textId="6894038F" w:rsidR="00270365" w:rsidRPr="008C1BF0" w:rsidRDefault="00915361">
            <w:pPr>
              <w:jc w:val="right"/>
              <w:rPr>
                <w:rFonts w:ascii="Arial" w:hAnsi="Arial" w:cs="Arial"/>
                <w:b/>
                <w:bCs/>
                <w:sz w:val="18"/>
                <w:szCs w:val="18"/>
              </w:rPr>
            </w:pPr>
            <w:r w:rsidRPr="008C1BF0">
              <w:rPr>
                <w:rFonts w:ascii="Arial" w:hAnsi="Arial" w:cs="Arial"/>
                <w:b/>
                <w:bCs/>
                <w:sz w:val="18"/>
                <w:szCs w:val="18"/>
              </w:rPr>
              <w:t>11,337</w:t>
            </w:r>
          </w:p>
        </w:tc>
        <w:tc>
          <w:tcPr>
            <w:tcW w:w="504" w:type="pct"/>
            <w:tcBorders>
              <w:top w:val="nil"/>
              <w:left w:val="nil"/>
              <w:bottom w:val="nil"/>
              <w:right w:val="nil"/>
            </w:tcBorders>
            <w:shd w:val="clear" w:color="auto" w:fill="auto"/>
            <w:noWrap/>
            <w:vAlign w:val="center"/>
            <w:hideMark/>
          </w:tcPr>
          <w:p w14:paraId="00CD6D97" w14:textId="6C2DC72A" w:rsidR="00270365" w:rsidRPr="00270365" w:rsidRDefault="00915361">
            <w:pPr>
              <w:jc w:val="right"/>
              <w:rPr>
                <w:rFonts w:ascii="Arial" w:hAnsi="Arial" w:cs="Arial"/>
                <w:b/>
                <w:bCs/>
                <w:sz w:val="18"/>
                <w:szCs w:val="18"/>
              </w:rPr>
            </w:pPr>
            <w:r>
              <w:rPr>
                <w:rFonts w:ascii="Arial" w:hAnsi="Arial" w:cs="Arial"/>
                <w:b/>
                <w:bCs/>
                <w:sz w:val="18"/>
                <w:szCs w:val="18"/>
              </w:rPr>
              <w:t>-4.5%</w:t>
            </w:r>
          </w:p>
        </w:tc>
      </w:tr>
      <w:tr w:rsidR="00915361" w:rsidRPr="00270365" w14:paraId="1B12C829" w14:textId="77777777" w:rsidTr="005F04FF">
        <w:trPr>
          <w:trHeight w:val="216"/>
        </w:trPr>
        <w:tc>
          <w:tcPr>
            <w:tcW w:w="1589" w:type="pct"/>
            <w:tcBorders>
              <w:top w:val="nil"/>
              <w:left w:val="nil"/>
              <w:bottom w:val="nil"/>
              <w:right w:val="nil"/>
            </w:tcBorders>
            <w:shd w:val="clear" w:color="auto" w:fill="DBE5F1" w:themeFill="accent1" w:themeFillTint="33"/>
            <w:noWrap/>
            <w:vAlign w:val="center"/>
          </w:tcPr>
          <w:p w14:paraId="7C9B51B0" w14:textId="101DEBD2" w:rsidR="00915361" w:rsidRPr="00270365" w:rsidRDefault="00915361" w:rsidP="00915361">
            <w:pPr>
              <w:ind w:firstLine="340"/>
              <w:rPr>
                <w:rFonts w:ascii="Arial" w:hAnsi="Arial" w:cs="Arial"/>
                <w:i/>
                <w:iCs/>
                <w:color w:val="000000"/>
                <w:sz w:val="18"/>
                <w:szCs w:val="18"/>
              </w:rPr>
            </w:pPr>
            <w:r w:rsidRPr="00270365">
              <w:rPr>
                <w:rFonts w:ascii="Arial" w:hAnsi="Arial" w:cs="Arial"/>
                <w:b/>
                <w:bCs/>
                <w:color w:val="000000"/>
                <w:sz w:val="18"/>
                <w:szCs w:val="18"/>
              </w:rPr>
              <w:t>EBITDA</w:t>
            </w:r>
            <w:r>
              <w:rPr>
                <w:rFonts w:ascii="Arial" w:hAnsi="Arial" w:cs="Arial"/>
                <w:b/>
                <w:bCs/>
                <w:color w:val="000000"/>
                <w:sz w:val="18"/>
                <w:szCs w:val="18"/>
              </w:rPr>
              <w:t xml:space="preserve"> (LFL)</w:t>
            </w:r>
          </w:p>
        </w:tc>
        <w:tc>
          <w:tcPr>
            <w:tcW w:w="592" w:type="pct"/>
            <w:tcBorders>
              <w:top w:val="nil"/>
              <w:left w:val="nil"/>
              <w:bottom w:val="nil"/>
              <w:right w:val="nil"/>
            </w:tcBorders>
            <w:shd w:val="clear" w:color="auto" w:fill="DBE5F1" w:themeFill="accent1" w:themeFillTint="33"/>
            <w:noWrap/>
            <w:vAlign w:val="center"/>
          </w:tcPr>
          <w:p w14:paraId="6D99BDA1" w14:textId="7CF7A897" w:rsidR="00915361" w:rsidRPr="00270365" w:rsidRDefault="00915361" w:rsidP="00915361">
            <w:pPr>
              <w:jc w:val="right"/>
              <w:rPr>
                <w:rFonts w:ascii="Arial" w:hAnsi="Arial" w:cs="Arial"/>
                <w:i/>
                <w:iCs/>
                <w:sz w:val="18"/>
                <w:szCs w:val="18"/>
              </w:rPr>
            </w:pPr>
            <w:r w:rsidRPr="00270365">
              <w:rPr>
                <w:rFonts w:ascii="Arial" w:hAnsi="Arial" w:cs="Arial"/>
                <w:b/>
                <w:bCs/>
                <w:sz w:val="18"/>
                <w:szCs w:val="18"/>
              </w:rPr>
              <w:t xml:space="preserve">       3,</w:t>
            </w:r>
            <w:r>
              <w:rPr>
                <w:rFonts w:ascii="Arial" w:hAnsi="Arial" w:cs="Arial"/>
                <w:b/>
                <w:bCs/>
                <w:sz w:val="18"/>
                <w:szCs w:val="18"/>
              </w:rPr>
              <w:t>486</w:t>
            </w:r>
            <w:r w:rsidRPr="00270365">
              <w:rPr>
                <w:rFonts w:ascii="Arial" w:hAnsi="Arial" w:cs="Arial"/>
                <w:b/>
                <w:bCs/>
                <w:sz w:val="18"/>
                <w:szCs w:val="18"/>
              </w:rPr>
              <w:t xml:space="preserve"> </w:t>
            </w:r>
          </w:p>
        </w:tc>
        <w:tc>
          <w:tcPr>
            <w:tcW w:w="592" w:type="pct"/>
            <w:tcBorders>
              <w:top w:val="nil"/>
              <w:left w:val="nil"/>
              <w:bottom w:val="nil"/>
              <w:right w:val="nil"/>
            </w:tcBorders>
            <w:shd w:val="clear" w:color="auto" w:fill="DBE5F1" w:themeFill="accent1" w:themeFillTint="33"/>
            <w:noWrap/>
            <w:vAlign w:val="center"/>
          </w:tcPr>
          <w:p w14:paraId="3E0CAA85" w14:textId="440BA2D7" w:rsidR="00915361" w:rsidRPr="008C1BF0" w:rsidRDefault="00915361" w:rsidP="00915361">
            <w:pPr>
              <w:jc w:val="right"/>
              <w:rPr>
                <w:rFonts w:ascii="Arial" w:hAnsi="Arial" w:cs="Arial"/>
                <w:i/>
                <w:iCs/>
                <w:sz w:val="18"/>
                <w:szCs w:val="18"/>
              </w:rPr>
            </w:pPr>
            <w:r w:rsidRPr="008C1BF0">
              <w:rPr>
                <w:rFonts w:ascii="Arial" w:hAnsi="Arial" w:cs="Arial"/>
                <w:b/>
                <w:bCs/>
                <w:sz w:val="18"/>
                <w:szCs w:val="18"/>
              </w:rPr>
              <w:t xml:space="preserve">       3,979 </w:t>
            </w:r>
          </w:p>
        </w:tc>
        <w:tc>
          <w:tcPr>
            <w:tcW w:w="481" w:type="pct"/>
            <w:tcBorders>
              <w:top w:val="nil"/>
              <w:left w:val="nil"/>
              <w:bottom w:val="nil"/>
              <w:right w:val="nil"/>
            </w:tcBorders>
            <w:shd w:val="clear" w:color="auto" w:fill="DBE5F1" w:themeFill="accent1" w:themeFillTint="33"/>
            <w:noWrap/>
            <w:vAlign w:val="center"/>
          </w:tcPr>
          <w:p w14:paraId="06F692DA" w14:textId="0F9E14E4" w:rsidR="00915361" w:rsidRPr="008C1BF0" w:rsidRDefault="00915361" w:rsidP="00915361">
            <w:pPr>
              <w:jc w:val="right"/>
              <w:rPr>
                <w:rFonts w:ascii="Arial" w:hAnsi="Arial" w:cs="Arial"/>
                <w:i/>
                <w:iCs/>
                <w:sz w:val="18"/>
                <w:szCs w:val="18"/>
              </w:rPr>
            </w:pPr>
            <w:r w:rsidRPr="008C1BF0">
              <w:rPr>
                <w:rFonts w:ascii="Arial" w:hAnsi="Arial" w:cs="Arial"/>
                <w:b/>
                <w:bCs/>
                <w:sz w:val="18"/>
                <w:szCs w:val="18"/>
              </w:rPr>
              <w:t>-12.4%</w:t>
            </w:r>
          </w:p>
        </w:tc>
        <w:tc>
          <w:tcPr>
            <w:tcW w:w="621" w:type="pct"/>
            <w:tcBorders>
              <w:top w:val="nil"/>
              <w:left w:val="nil"/>
              <w:bottom w:val="nil"/>
              <w:right w:val="nil"/>
            </w:tcBorders>
            <w:shd w:val="clear" w:color="auto" w:fill="DBE5F1" w:themeFill="accent1" w:themeFillTint="33"/>
            <w:noWrap/>
            <w:vAlign w:val="center"/>
          </w:tcPr>
          <w:p w14:paraId="3C6C6334" w14:textId="0B2907BB" w:rsidR="00915361" w:rsidRPr="008C1BF0" w:rsidRDefault="00915361" w:rsidP="00915361">
            <w:pPr>
              <w:jc w:val="right"/>
              <w:rPr>
                <w:rFonts w:ascii="Arial" w:hAnsi="Arial" w:cs="Arial"/>
                <w:i/>
                <w:iCs/>
                <w:sz w:val="18"/>
                <w:szCs w:val="18"/>
              </w:rPr>
            </w:pPr>
            <w:r w:rsidRPr="008C1BF0">
              <w:rPr>
                <w:rFonts w:ascii="Arial" w:hAnsi="Arial" w:cs="Arial"/>
                <w:b/>
                <w:bCs/>
                <w:sz w:val="18"/>
                <w:szCs w:val="18"/>
              </w:rPr>
              <w:t xml:space="preserve">     10,826 </w:t>
            </w:r>
          </w:p>
        </w:tc>
        <w:tc>
          <w:tcPr>
            <w:tcW w:w="621" w:type="pct"/>
            <w:tcBorders>
              <w:top w:val="nil"/>
              <w:left w:val="nil"/>
              <w:bottom w:val="nil"/>
              <w:right w:val="nil"/>
            </w:tcBorders>
            <w:shd w:val="clear" w:color="auto" w:fill="DBE5F1" w:themeFill="accent1" w:themeFillTint="33"/>
            <w:noWrap/>
            <w:vAlign w:val="center"/>
          </w:tcPr>
          <w:p w14:paraId="25268999" w14:textId="589292F9" w:rsidR="00915361" w:rsidRPr="008C1BF0" w:rsidRDefault="00915361" w:rsidP="00915361">
            <w:pPr>
              <w:jc w:val="right"/>
              <w:rPr>
                <w:rFonts w:ascii="Arial" w:hAnsi="Arial" w:cs="Arial"/>
                <w:i/>
                <w:iCs/>
                <w:sz w:val="18"/>
                <w:szCs w:val="18"/>
              </w:rPr>
            </w:pPr>
            <w:r w:rsidRPr="008C1BF0">
              <w:rPr>
                <w:rFonts w:ascii="Arial" w:hAnsi="Arial" w:cs="Arial"/>
                <w:b/>
                <w:bCs/>
                <w:sz w:val="18"/>
                <w:szCs w:val="18"/>
              </w:rPr>
              <w:t xml:space="preserve">     10,</w:t>
            </w:r>
            <w:r w:rsidR="003B413E">
              <w:rPr>
                <w:rFonts w:ascii="Arial" w:hAnsi="Arial" w:cs="Arial"/>
                <w:b/>
                <w:bCs/>
                <w:sz w:val="18"/>
                <w:szCs w:val="18"/>
              </w:rPr>
              <w:t>192</w:t>
            </w:r>
            <w:r w:rsidRPr="008C1BF0">
              <w:rPr>
                <w:rFonts w:ascii="Arial" w:hAnsi="Arial" w:cs="Arial"/>
                <w:b/>
                <w:bCs/>
                <w:sz w:val="18"/>
                <w:szCs w:val="18"/>
              </w:rPr>
              <w:t xml:space="preserve"> </w:t>
            </w:r>
          </w:p>
        </w:tc>
        <w:tc>
          <w:tcPr>
            <w:tcW w:w="504" w:type="pct"/>
            <w:tcBorders>
              <w:top w:val="nil"/>
              <w:left w:val="nil"/>
              <w:bottom w:val="nil"/>
              <w:right w:val="nil"/>
            </w:tcBorders>
            <w:shd w:val="clear" w:color="auto" w:fill="DBE5F1" w:themeFill="accent1" w:themeFillTint="33"/>
            <w:noWrap/>
            <w:vAlign w:val="center"/>
          </w:tcPr>
          <w:p w14:paraId="527985E7" w14:textId="0A1D380C" w:rsidR="00915361" w:rsidRPr="00915361" w:rsidRDefault="00915361" w:rsidP="00915361">
            <w:pPr>
              <w:jc w:val="right"/>
              <w:rPr>
                <w:rFonts w:ascii="Arial" w:hAnsi="Arial" w:cs="Arial"/>
                <w:b/>
                <w:bCs/>
                <w:sz w:val="18"/>
                <w:szCs w:val="18"/>
              </w:rPr>
            </w:pPr>
            <w:r w:rsidRPr="00915361">
              <w:rPr>
                <w:rFonts w:ascii="Arial" w:hAnsi="Arial" w:cs="Arial"/>
                <w:b/>
                <w:bCs/>
                <w:sz w:val="18"/>
                <w:szCs w:val="18"/>
              </w:rPr>
              <w:t>6.</w:t>
            </w:r>
            <w:r w:rsidR="003B413E">
              <w:rPr>
                <w:rFonts w:ascii="Arial" w:hAnsi="Arial" w:cs="Arial"/>
                <w:b/>
                <w:bCs/>
                <w:sz w:val="18"/>
                <w:szCs w:val="18"/>
              </w:rPr>
              <w:t>2</w:t>
            </w:r>
            <w:r w:rsidRPr="00915361">
              <w:rPr>
                <w:rFonts w:ascii="Arial" w:hAnsi="Arial" w:cs="Arial"/>
                <w:b/>
                <w:bCs/>
                <w:sz w:val="18"/>
                <w:szCs w:val="18"/>
              </w:rPr>
              <w:t>%</w:t>
            </w:r>
          </w:p>
        </w:tc>
      </w:tr>
      <w:tr w:rsidR="00270365" w:rsidRPr="00270365" w14:paraId="60A7528A" w14:textId="77777777" w:rsidTr="00CB4B72">
        <w:trPr>
          <w:trHeight w:val="216"/>
        </w:trPr>
        <w:tc>
          <w:tcPr>
            <w:tcW w:w="1589" w:type="pct"/>
            <w:tcBorders>
              <w:top w:val="nil"/>
              <w:left w:val="nil"/>
              <w:bottom w:val="nil"/>
              <w:right w:val="nil"/>
            </w:tcBorders>
            <w:shd w:val="clear" w:color="auto" w:fill="auto"/>
            <w:noWrap/>
            <w:vAlign w:val="center"/>
            <w:hideMark/>
          </w:tcPr>
          <w:p w14:paraId="51FFB500" w14:textId="77777777" w:rsidR="00270365" w:rsidRPr="00270365" w:rsidRDefault="00270365">
            <w:pPr>
              <w:rPr>
                <w:rFonts w:ascii="Arial" w:hAnsi="Arial" w:cs="Arial"/>
                <w:i/>
                <w:iCs/>
                <w:color w:val="000000"/>
                <w:sz w:val="18"/>
                <w:szCs w:val="18"/>
              </w:rPr>
            </w:pPr>
            <w:r w:rsidRPr="00270365">
              <w:rPr>
                <w:rFonts w:ascii="Arial" w:hAnsi="Arial" w:cs="Arial"/>
                <w:i/>
                <w:iCs/>
                <w:color w:val="000000"/>
                <w:sz w:val="18"/>
                <w:szCs w:val="18"/>
              </w:rPr>
              <w:t>The Crown X</w:t>
            </w:r>
          </w:p>
        </w:tc>
        <w:tc>
          <w:tcPr>
            <w:tcW w:w="592" w:type="pct"/>
            <w:tcBorders>
              <w:top w:val="nil"/>
              <w:left w:val="nil"/>
              <w:bottom w:val="nil"/>
              <w:right w:val="nil"/>
            </w:tcBorders>
            <w:shd w:val="clear" w:color="auto" w:fill="auto"/>
            <w:noWrap/>
            <w:vAlign w:val="center"/>
            <w:hideMark/>
          </w:tcPr>
          <w:p w14:paraId="59CFAC72" w14:textId="2197C40F"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1,8</w:t>
            </w:r>
            <w:r w:rsidR="00433665">
              <w:rPr>
                <w:rFonts w:ascii="Arial" w:hAnsi="Arial" w:cs="Arial"/>
                <w:i/>
                <w:iCs/>
                <w:sz w:val="18"/>
                <w:szCs w:val="18"/>
              </w:rPr>
              <w:t>63</w:t>
            </w:r>
            <w:r w:rsidRPr="00270365">
              <w:rPr>
                <w:rFonts w:ascii="Arial" w:hAnsi="Arial" w:cs="Arial"/>
                <w:i/>
                <w:iCs/>
                <w:sz w:val="18"/>
                <w:szCs w:val="18"/>
              </w:rPr>
              <w:t xml:space="preserve"> </w:t>
            </w:r>
          </w:p>
        </w:tc>
        <w:tc>
          <w:tcPr>
            <w:tcW w:w="592" w:type="pct"/>
            <w:tcBorders>
              <w:top w:val="nil"/>
              <w:left w:val="nil"/>
              <w:bottom w:val="nil"/>
              <w:right w:val="nil"/>
            </w:tcBorders>
            <w:shd w:val="clear" w:color="auto" w:fill="auto"/>
            <w:noWrap/>
            <w:vAlign w:val="center"/>
            <w:hideMark/>
          </w:tcPr>
          <w:p w14:paraId="0F177D64" w14:textId="77777777" w:rsidR="00270365" w:rsidRPr="008C1BF0" w:rsidRDefault="00270365">
            <w:pPr>
              <w:jc w:val="right"/>
              <w:rPr>
                <w:rFonts w:ascii="Arial" w:hAnsi="Arial" w:cs="Arial"/>
                <w:i/>
                <w:iCs/>
                <w:sz w:val="18"/>
                <w:szCs w:val="18"/>
              </w:rPr>
            </w:pPr>
            <w:r w:rsidRPr="008C1BF0">
              <w:rPr>
                <w:rFonts w:ascii="Arial" w:hAnsi="Arial" w:cs="Arial"/>
                <w:i/>
                <w:iCs/>
                <w:sz w:val="18"/>
                <w:szCs w:val="18"/>
              </w:rPr>
              <w:t xml:space="preserve">      2,078 </w:t>
            </w:r>
          </w:p>
        </w:tc>
        <w:tc>
          <w:tcPr>
            <w:tcW w:w="481" w:type="pct"/>
            <w:tcBorders>
              <w:top w:val="nil"/>
              <w:left w:val="nil"/>
              <w:bottom w:val="nil"/>
              <w:right w:val="nil"/>
            </w:tcBorders>
            <w:shd w:val="clear" w:color="auto" w:fill="auto"/>
            <w:noWrap/>
            <w:vAlign w:val="center"/>
            <w:hideMark/>
          </w:tcPr>
          <w:p w14:paraId="13320EFE" w14:textId="1FB79353" w:rsidR="00270365" w:rsidRPr="008C1BF0" w:rsidRDefault="00270365">
            <w:pPr>
              <w:jc w:val="right"/>
              <w:rPr>
                <w:rFonts w:ascii="Arial" w:hAnsi="Arial" w:cs="Arial"/>
                <w:i/>
                <w:iCs/>
                <w:sz w:val="18"/>
                <w:szCs w:val="18"/>
              </w:rPr>
            </w:pPr>
            <w:r w:rsidRPr="008C1BF0">
              <w:rPr>
                <w:rFonts w:ascii="Arial" w:hAnsi="Arial" w:cs="Arial"/>
                <w:i/>
                <w:iCs/>
                <w:sz w:val="18"/>
                <w:szCs w:val="18"/>
              </w:rPr>
              <w:t>-1</w:t>
            </w:r>
            <w:r w:rsidR="00433665" w:rsidRPr="008C1BF0">
              <w:rPr>
                <w:rFonts w:ascii="Arial" w:hAnsi="Arial" w:cs="Arial"/>
                <w:i/>
                <w:iCs/>
                <w:sz w:val="18"/>
                <w:szCs w:val="18"/>
              </w:rPr>
              <w:t>0.3</w:t>
            </w:r>
            <w:r w:rsidRPr="008C1BF0">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0275D974" w14:textId="79D5E6AF" w:rsidR="00270365" w:rsidRPr="008C1BF0" w:rsidRDefault="00270365">
            <w:pPr>
              <w:jc w:val="right"/>
              <w:rPr>
                <w:rFonts w:ascii="Arial" w:hAnsi="Arial" w:cs="Arial"/>
                <w:i/>
                <w:iCs/>
                <w:sz w:val="18"/>
                <w:szCs w:val="18"/>
              </w:rPr>
            </w:pPr>
            <w:r w:rsidRPr="008C1BF0">
              <w:rPr>
                <w:rFonts w:ascii="Arial" w:hAnsi="Arial" w:cs="Arial"/>
                <w:i/>
                <w:iCs/>
                <w:sz w:val="18"/>
                <w:szCs w:val="18"/>
              </w:rPr>
              <w:t xml:space="preserve">      </w:t>
            </w:r>
            <w:r w:rsidR="00CA4816" w:rsidRPr="008C1BF0">
              <w:rPr>
                <w:rFonts w:ascii="Arial" w:hAnsi="Arial" w:cs="Arial"/>
                <w:i/>
                <w:iCs/>
                <w:sz w:val="18"/>
                <w:szCs w:val="18"/>
              </w:rPr>
              <w:t>5,047</w:t>
            </w:r>
            <w:r w:rsidRPr="008C1BF0">
              <w:rPr>
                <w:rFonts w:ascii="Arial" w:hAnsi="Arial" w:cs="Arial"/>
                <w:i/>
                <w:iCs/>
                <w:sz w:val="18"/>
                <w:szCs w:val="18"/>
              </w:rPr>
              <w:t xml:space="preserve"> </w:t>
            </w:r>
          </w:p>
        </w:tc>
        <w:tc>
          <w:tcPr>
            <w:tcW w:w="621" w:type="pct"/>
            <w:tcBorders>
              <w:top w:val="nil"/>
              <w:left w:val="nil"/>
              <w:bottom w:val="nil"/>
              <w:right w:val="nil"/>
            </w:tcBorders>
            <w:shd w:val="clear" w:color="auto" w:fill="auto"/>
            <w:noWrap/>
            <w:vAlign w:val="center"/>
            <w:hideMark/>
          </w:tcPr>
          <w:p w14:paraId="7E23ECF0" w14:textId="77777777" w:rsidR="00270365" w:rsidRPr="008C1BF0" w:rsidRDefault="00270365">
            <w:pPr>
              <w:jc w:val="right"/>
              <w:rPr>
                <w:rFonts w:ascii="Arial" w:hAnsi="Arial" w:cs="Arial"/>
                <w:i/>
                <w:iCs/>
                <w:sz w:val="18"/>
                <w:szCs w:val="18"/>
              </w:rPr>
            </w:pPr>
            <w:r w:rsidRPr="008C1BF0">
              <w:rPr>
                <w:rFonts w:ascii="Arial" w:hAnsi="Arial" w:cs="Arial"/>
                <w:i/>
                <w:iCs/>
                <w:sz w:val="18"/>
                <w:szCs w:val="18"/>
              </w:rPr>
              <w:t xml:space="preserve">      4,774 </w:t>
            </w:r>
          </w:p>
        </w:tc>
        <w:tc>
          <w:tcPr>
            <w:tcW w:w="504" w:type="pct"/>
            <w:tcBorders>
              <w:top w:val="nil"/>
              <w:left w:val="nil"/>
              <w:bottom w:val="nil"/>
              <w:right w:val="nil"/>
            </w:tcBorders>
            <w:shd w:val="clear" w:color="auto" w:fill="auto"/>
            <w:noWrap/>
            <w:vAlign w:val="center"/>
            <w:hideMark/>
          </w:tcPr>
          <w:p w14:paraId="43459D10" w14:textId="1DFBD2D1" w:rsidR="00270365" w:rsidRPr="00270365" w:rsidRDefault="003B413E">
            <w:pPr>
              <w:jc w:val="right"/>
              <w:rPr>
                <w:rFonts w:ascii="Arial" w:hAnsi="Arial" w:cs="Arial"/>
                <w:i/>
                <w:iCs/>
                <w:sz w:val="18"/>
                <w:szCs w:val="18"/>
              </w:rPr>
            </w:pPr>
            <w:r>
              <w:rPr>
                <w:rFonts w:ascii="Arial" w:hAnsi="Arial" w:cs="Arial"/>
                <w:i/>
                <w:iCs/>
                <w:sz w:val="18"/>
                <w:szCs w:val="18"/>
              </w:rPr>
              <w:t>5</w:t>
            </w:r>
            <w:r w:rsidR="00270365" w:rsidRPr="00270365">
              <w:rPr>
                <w:rFonts w:ascii="Arial" w:hAnsi="Arial" w:cs="Arial"/>
                <w:i/>
                <w:iCs/>
                <w:sz w:val="18"/>
                <w:szCs w:val="18"/>
              </w:rPr>
              <w:t>.7%</w:t>
            </w:r>
          </w:p>
        </w:tc>
      </w:tr>
      <w:tr w:rsidR="00270365" w:rsidRPr="00270365" w14:paraId="6781DAC3" w14:textId="77777777" w:rsidTr="00CB4B72">
        <w:trPr>
          <w:trHeight w:val="216"/>
        </w:trPr>
        <w:tc>
          <w:tcPr>
            <w:tcW w:w="1589" w:type="pct"/>
            <w:tcBorders>
              <w:top w:val="nil"/>
              <w:left w:val="nil"/>
              <w:bottom w:val="nil"/>
              <w:right w:val="nil"/>
            </w:tcBorders>
            <w:shd w:val="clear" w:color="auto" w:fill="auto"/>
            <w:noWrap/>
            <w:vAlign w:val="center"/>
            <w:hideMark/>
          </w:tcPr>
          <w:p w14:paraId="0E166F46" w14:textId="77777777" w:rsidR="00270365" w:rsidRPr="00270365" w:rsidRDefault="00270365">
            <w:pPr>
              <w:ind w:firstLineChars="200" w:firstLine="360"/>
              <w:rPr>
                <w:rFonts w:ascii="Arial" w:hAnsi="Arial" w:cs="Arial"/>
                <w:i/>
                <w:iCs/>
                <w:color w:val="000000"/>
                <w:sz w:val="18"/>
                <w:szCs w:val="18"/>
              </w:rPr>
            </w:pPr>
            <w:r w:rsidRPr="00270365">
              <w:rPr>
                <w:rFonts w:ascii="Arial" w:hAnsi="Arial" w:cs="Arial"/>
                <w:i/>
                <w:iCs/>
                <w:color w:val="000000"/>
                <w:sz w:val="18"/>
                <w:szCs w:val="18"/>
              </w:rPr>
              <w:t>Masan Consumer Holdings</w:t>
            </w:r>
          </w:p>
        </w:tc>
        <w:tc>
          <w:tcPr>
            <w:tcW w:w="592" w:type="pct"/>
            <w:tcBorders>
              <w:top w:val="nil"/>
              <w:left w:val="nil"/>
              <w:bottom w:val="nil"/>
              <w:right w:val="nil"/>
            </w:tcBorders>
            <w:shd w:val="clear" w:color="auto" w:fill="auto"/>
            <w:noWrap/>
            <w:vAlign w:val="center"/>
            <w:hideMark/>
          </w:tcPr>
          <w:p w14:paraId="0DB77C91" w14:textId="554FD9DC"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1,</w:t>
            </w:r>
            <w:r w:rsidR="00433665">
              <w:rPr>
                <w:rFonts w:ascii="Arial" w:hAnsi="Arial" w:cs="Arial"/>
                <w:i/>
                <w:iCs/>
                <w:sz w:val="18"/>
                <w:szCs w:val="18"/>
              </w:rPr>
              <w:t>626</w:t>
            </w:r>
            <w:r w:rsidRPr="00270365">
              <w:rPr>
                <w:rFonts w:ascii="Arial" w:hAnsi="Arial" w:cs="Arial"/>
                <w:i/>
                <w:iCs/>
                <w:sz w:val="18"/>
                <w:szCs w:val="18"/>
              </w:rPr>
              <w:t xml:space="preserve"> </w:t>
            </w:r>
          </w:p>
        </w:tc>
        <w:tc>
          <w:tcPr>
            <w:tcW w:w="592" w:type="pct"/>
            <w:tcBorders>
              <w:top w:val="nil"/>
              <w:left w:val="nil"/>
              <w:bottom w:val="nil"/>
              <w:right w:val="nil"/>
            </w:tcBorders>
            <w:shd w:val="clear" w:color="auto" w:fill="auto"/>
            <w:noWrap/>
            <w:vAlign w:val="center"/>
            <w:hideMark/>
          </w:tcPr>
          <w:p w14:paraId="533279A0" w14:textId="77777777" w:rsidR="00270365" w:rsidRPr="008C1BF0" w:rsidRDefault="00270365">
            <w:pPr>
              <w:jc w:val="right"/>
              <w:rPr>
                <w:rFonts w:ascii="Arial" w:hAnsi="Arial" w:cs="Arial"/>
                <w:i/>
                <w:iCs/>
                <w:sz w:val="18"/>
                <w:szCs w:val="18"/>
              </w:rPr>
            </w:pPr>
            <w:r w:rsidRPr="008C1BF0">
              <w:rPr>
                <w:rFonts w:ascii="Arial" w:hAnsi="Arial" w:cs="Arial"/>
                <w:i/>
                <w:iCs/>
                <w:sz w:val="18"/>
                <w:szCs w:val="18"/>
              </w:rPr>
              <w:t xml:space="preserve">      2,031 </w:t>
            </w:r>
          </w:p>
        </w:tc>
        <w:tc>
          <w:tcPr>
            <w:tcW w:w="481" w:type="pct"/>
            <w:tcBorders>
              <w:top w:val="nil"/>
              <w:left w:val="nil"/>
              <w:bottom w:val="nil"/>
              <w:right w:val="nil"/>
            </w:tcBorders>
            <w:shd w:val="clear" w:color="auto" w:fill="auto"/>
            <w:noWrap/>
            <w:vAlign w:val="center"/>
            <w:hideMark/>
          </w:tcPr>
          <w:p w14:paraId="5270DCBF" w14:textId="18224C70" w:rsidR="00270365" w:rsidRPr="008C1BF0" w:rsidRDefault="00270365">
            <w:pPr>
              <w:jc w:val="right"/>
              <w:rPr>
                <w:rFonts w:ascii="Arial" w:hAnsi="Arial" w:cs="Arial"/>
                <w:i/>
                <w:iCs/>
                <w:sz w:val="18"/>
                <w:szCs w:val="18"/>
              </w:rPr>
            </w:pPr>
            <w:r w:rsidRPr="008C1BF0">
              <w:rPr>
                <w:rFonts w:ascii="Arial" w:hAnsi="Arial" w:cs="Arial"/>
                <w:i/>
                <w:iCs/>
                <w:sz w:val="18"/>
                <w:szCs w:val="18"/>
              </w:rPr>
              <w:t>-</w:t>
            </w:r>
            <w:r w:rsidR="00433665" w:rsidRPr="008C1BF0">
              <w:rPr>
                <w:rFonts w:ascii="Arial" w:hAnsi="Arial" w:cs="Arial"/>
                <w:i/>
                <w:iCs/>
                <w:sz w:val="18"/>
                <w:szCs w:val="18"/>
              </w:rPr>
              <w:t>19.9</w:t>
            </w:r>
            <w:r w:rsidRPr="008C1BF0">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4ED15B42" w14:textId="787D06CA" w:rsidR="00270365" w:rsidRPr="008C1BF0" w:rsidRDefault="00270365">
            <w:pPr>
              <w:jc w:val="right"/>
              <w:rPr>
                <w:rFonts w:ascii="Arial" w:hAnsi="Arial" w:cs="Arial"/>
                <w:i/>
                <w:iCs/>
                <w:sz w:val="18"/>
                <w:szCs w:val="18"/>
              </w:rPr>
            </w:pPr>
            <w:r w:rsidRPr="008C1BF0">
              <w:rPr>
                <w:rFonts w:ascii="Arial" w:hAnsi="Arial" w:cs="Arial"/>
                <w:i/>
                <w:iCs/>
                <w:sz w:val="18"/>
                <w:szCs w:val="18"/>
              </w:rPr>
              <w:t xml:space="preserve">      4,</w:t>
            </w:r>
            <w:r w:rsidR="00CA4816" w:rsidRPr="008C1BF0">
              <w:rPr>
                <w:rFonts w:ascii="Arial" w:hAnsi="Arial" w:cs="Arial"/>
                <w:i/>
                <w:iCs/>
                <w:sz w:val="18"/>
                <w:szCs w:val="18"/>
              </w:rPr>
              <w:t>480</w:t>
            </w:r>
            <w:r w:rsidRPr="008C1BF0">
              <w:rPr>
                <w:rFonts w:ascii="Arial" w:hAnsi="Arial" w:cs="Arial"/>
                <w:i/>
                <w:iCs/>
                <w:sz w:val="18"/>
                <w:szCs w:val="18"/>
              </w:rPr>
              <w:t xml:space="preserve"> </w:t>
            </w:r>
          </w:p>
        </w:tc>
        <w:tc>
          <w:tcPr>
            <w:tcW w:w="621" w:type="pct"/>
            <w:tcBorders>
              <w:top w:val="nil"/>
              <w:left w:val="nil"/>
              <w:bottom w:val="nil"/>
              <w:right w:val="nil"/>
            </w:tcBorders>
            <w:shd w:val="clear" w:color="auto" w:fill="auto"/>
            <w:noWrap/>
            <w:vAlign w:val="center"/>
            <w:hideMark/>
          </w:tcPr>
          <w:p w14:paraId="50A6E4F1" w14:textId="60D36714" w:rsidR="00270365" w:rsidRPr="008C1BF0" w:rsidRDefault="00270365">
            <w:pPr>
              <w:jc w:val="right"/>
              <w:rPr>
                <w:rFonts w:ascii="Arial" w:hAnsi="Arial" w:cs="Arial"/>
                <w:i/>
                <w:iCs/>
                <w:sz w:val="18"/>
                <w:szCs w:val="18"/>
              </w:rPr>
            </w:pPr>
            <w:r w:rsidRPr="008C1BF0">
              <w:rPr>
                <w:rFonts w:ascii="Arial" w:hAnsi="Arial" w:cs="Arial"/>
                <w:i/>
                <w:iCs/>
                <w:sz w:val="18"/>
                <w:szCs w:val="18"/>
              </w:rPr>
              <w:t xml:space="preserve">      4,58</w:t>
            </w:r>
            <w:r w:rsidR="003B413E">
              <w:rPr>
                <w:rFonts w:ascii="Arial" w:hAnsi="Arial" w:cs="Arial"/>
                <w:i/>
                <w:iCs/>
                <w:sz w:val="18"/>
                <w:szCs w:val="18"/>
              </w:rPr>
              <w:t>7</w:t>
            </w:r>
            <w:r w:rsidRPr="008C1BF0">
              <w:rPr>
                <w:rFonts w:ascii="Arial" w:hAnsi="Arial" w:cs="Arial"/>
                <w:i/>
                <w:iCs/>
                <w:sz w:val="18"/>
                <w:szCs w:val="18"/>
              </w:rPr>
              <w:t xml:space="preserve"> </w:t>
            </w:r>
          </w:p>
        </w:tc>
        <w:tc>
          <w:tcPr>
            <w:tcW w:w="504" w:type="pct"/>
            <w:tcBorders>
              <w:top w:val="nil"/>
              <w:left w:val="nil"/>
              <w:bottom w:val="nil"/>
              <w:right w:val="nil"/>
            </w:tcBorders>
            <w:shd w:val="clear" w:color="auto" w:fill="auto"/>
            <w:noWrap/>
            <w:vAlign w:val="center"/>
            <w:hideMark/>
          </w:tcPr>
          <w:p w14:paraId="2DA9D5F5" w14:textId="29264B39" w:rsidR="00270365" w:rsidRPr="00270365" w:rsidRDefault="00270365">
            <w:pPr>
              <w:jc w:val="right"/>
              <w:rPr>
                <w:rFonts w:ascii="Arial" w:hAnsi="Arial" w:cs="Arial"/>
                <w:i/>
                <w:iCs/>
                <w:sz w:val="18"/>
                <w:szCs w:val="18"/>
              </w:rPr>
            </w:pPr>
            <w:r w:rsidRPr="00270365">
              <w:rPr>
                <w:rFonts w:ascii="Arial" w:hAnsi="Arial" w:cs="Arial"/>
                <w:i/>
                <w:iCs/>
                <w:sz w:val="18"/>
                <w:szCs w:val="18"/>
              </w:rPr>
              <w:t>-</w:t>
            </w:r>
            <w:r w:rsidR="003B413E">
              <w:rPr>
                <w:rFonts w:ascii="Arial" w:hAnsi="Arial" w:cs="Arial"/>
                <w:i/>
                <w:iCs/>
                <w:sz w:val="18"/>
                <w:szCs w:val="18"/>
              </w:rPr>
              <w:t>2</w:t>
            </w:r>
            <w:r w:rsidRPr="00270365">
              <w:rPr>
                <w:rFonts w:ascii="Arial" w:hAnsi="Arial" w:cs="Arial"/>
                <w:i/>
                <w:iCs/>
                <w:sz w:val="18"/>
                <w:szCs w:val="18"/>
              </w:rPr>
              <w:t>.3%</w:t>
            </w:r>
          </w:p>
        </w:tc>
      </w:tr>
      <w:tr w:rsidR="00270365" w:rsidRPr="00270365" w14:paraId="5F8BE671" w14:textId="77777777" w:rsidTr="00CB4B72">
        <w:trPr>
          <w:trHeight w:val="216"/>
        </w:trPr>
        <w:tc>
          <w:tcPr>
            <w:tcW w:w="1589" w:type="pct"/>
            <w:tcBorders>
              <w:top w:val="nil"/>
              <w:left w:val="nil"/>
              <w:bottom w:val="nil"/>
              <w:right w:val="nil"/>
            </w:tcBorders>
            <w:shd w:val="clear" w:color="auto" w:fill="auto"/>
            <w:noWrap/>
            <w:vAlign w:val="center"/>
            <w:hideMark/>
          </w:tcPr>
          <w:p w14:paraId="7BB264F8" w14:textId="48F0B7F6" w:rsidR="00270365" w:rsidRPr="00270365" w:rsidRDefault="004838BE">
            <w:pPr>
              <w:ind w:firstLineChars="200" w:firstLine="360"/>
              <w:rPr>
                <w:rFonts w:ascii="Arial" w:hAnsi="Arial" w:cs="Arial"/>
                <w:i/>
                <w:iCs/>
                <w:color w:val="000000"/>
                <w:sz w:val="18"/>
                <w:szCs w:val="18"/>
              </w:rPr>
            </w:pPr>
            <w:r>
              <w:rPr>
                <w:rFonts w:ascii="Arial" w:hAnsi="Arial" w:cs="Arial"/>
                <w:i/>
                <w:iCs/>
                <w:color w:val="000000"/>
                <w:sz w:val="18"/>
                <w:szCs w:val="18"/>
              </w:rPr>
              <w:t>W</w:t>
            </w:r>
            <w:r w:rsidR="00270365" w:rsidRPr="00270365">
              <w:rPr>
                <w:rFonts w:ascii="Arial" w:hAnsi="Arial" w:cs="Arial"/>
                <w:i/>
                <w:iCs/>
                <w:color w:val="000000"/>
                <w:sz w:val="18"/>
                <w:szCs w:val="18"/>
              </w:rPr>
              <w:t>incommerce</w:t>
            </w:r>
          </w:p>
        </w:tc>
        <w:tc>
          <w:tcPr>
            <w:tcW w:w="592" w:type="pct"/>
            <w:tcBorders>
              <w:top w:val="nil"/>
              <w:left w:val="nil"/>
              <w:bottom w:val="nil"/>
              <w:right w:val="nil"/>
            </w:tcBorders>
            <w:shd w:val="clear" w:color="auto" w:fill="auto"/>
            <w:noWrap/>
            <w:vAlign w:val="center"/>
            <w:hideMark/>
          </w:tcPr>
          <w:p w14:paraId="05D88126" w14:textId="601C61D5"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2</w:t>
            </w:r>
            <w:r w:rsidR="00433665">
              <w:rPr>
                <w:rFonts w:ascii="Arial" w:hAnsi="Arial" w:cs="Arial"/>
                <w:i/>
                <w:iCs/>
                <w:sz w:val="18"/>
                <w:szCs w:val="18"/>
              </w:rPr>
              <w:t>51</w:t>
            </w:r>
            <w:r w:rsidRPr="00270365">
              <w:rPr>
                <w:rFonts w:ascii="Arial" w:hAnsi="Arial" w:cs="Arial"/>
                <w:i/>
                <w:iCs/>
                <w:sz w:val="18"/>
                <w:szCs w:val="18"/>
              </w:rPr>
              <w:t xml:space="preserve"> </w:t>
            </w:r>
          </w:p>
        </w:tc>
        <w:tc>
          <w:tcPr>
            <w:tcW w:w="592" w:type="pct"/>
            <w:tcBorders>
              <w:top w:val="nil"/>
              <w:left w:val="nil"/>
              <w:bottom w:val="nil"/>
              <w:right w:val="nil"/>
            </w:tcBorders>
            <w:shd w:val="clear" w:color="auto" w:fill="auto"/>
            <w:noWrap/>
            <w:vAlign w:val="center"/>
            <w:hideMark/>
          </w:tcPr>
          <w:p w14:paraId="5DDF3671" w14:textId="77777777" w:rsidR="00270365" w:rsidRPr="008C1BF0" w:rsidRDefault="00270365">
            <w:pPr>
              <w:jc w:val="right"/>
              <w:rPr>
                <w:rFonts w:ascii="Arial" w:hAnsi="Arial" w:cs="Arial"/>
                <w:i/>
                <w:iCs/>
                <w:sz w:val="18"/>
                <w:szCs w:val="18"/>
              </w:rPr>
            </w:pPr>
            <w:r w:rsidRPr="008C1BF0">
              <w:rPr>
                <w:rFonts w:ascii="Arial" w:hAnsi="Arial" w:cs="Arial"/>
                <w:i/>
                <w:iCs/>
                <w:sz w:val="18"/>
                <w:szCs w:val="18"/>
              </w:rPr>
              <w:t xml:space="preserve">         473 </w:t>
            </w:r>
          </w:p>
        </w:tc>
        <w:tc>
          <w:tcPr>
            <w:tcW w:w="481" w:type="pct"/>
            <w:tcBorders>
              <w:top w:val="nil"/>
              <w:left w:val="nil"/>
              <w:bottom w:val="nil"/>
              <w:right w:val="nil"/>
            </w:tcBorders>
            <w:shd w:val="clear" w:color="auto" w:fill="auto"/>
            <w:noWrap/>
            <w:vAlign w:val="center"/>
            <w:hideMark/>
          </w:tcPr>
          <w:p w14:paraId="57386A43" w14:textId="59EC30E6" w:rsidR="00270365" w:rsidRPr="008C1BF0" w:rsidRDefault="00270365">
            <w:pPr>
              <w:jc w:val="right"/>
              <w:rPr>
                <w:rFonts w:ascii="Arial" w:hAnsi="Arial" w:cs="Arial"/>
                <w:i/>
                <w:iCs/>
                <w:sz w:val="18"/>
                <w:szCs w:val="18"/>
              </w:rPr>
            </w:pPr>
            <w:r w:rsidRPr="008C1BF0">
              <w:rPr>
                <w:rFonts w:ascii="Arial" w:hAnsi="Arial" w:cs="Arial"/>
                <w:i/>
                <w:iCs/>
                <w:sz w:val="18"/>
                <w:szCs w:val="18"/>
              </w:rPr>
              <w:t>-</w:t>
            </w:r>
            <w:r w:rsidR="00433665" w:rsidRPr="008C1BF0">
              <w:rPr>
                <w:rFonts w:ascii="Arial" w:hAnsi="Arial" w:cs="Arial"/>
                <w:i/>
                <w:iCs/>
                <w:sz w:val="18"/>
                <w:szCs w:val="18"/>
              </w:rPr>
              <w:t>47.0</w:t>
            </w:r>
            <w:r w:rsidRPr="008C1BF0">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2A5164AF" w14:textId="18325F3A" w:rsidR="00270365" w:rsidRPr="008C1BF0" w:rsidRDefault="00270365">
            <w:pPr>
              <w:jc w:val="right"/>
              <w:rPr>
                <w:rFonts w:ascii="Arial" w:hAnsi="Arial" w:cs="Arial"/>
                <w:i/>
                <w:iCs/>
                <w:sz w:val="18"/>
                <w:szCs w:val="18"/>
              </w:rPr>
            </w:pPr>
            <w:r w:rsidRPr="008C1BF0">
              <w:rPr>
                <w:rFonts w:ascii="Arial" w:hAnsi="Arial" w:cs="Arial"/>
                <w:i/>
                <w:iCs/>
                <w:sz w:val="18"/>
                <w:szCs w:val="18"/>
              </w:rPr>
              <w:t xml:space="preserve">         5</w:t>
            </w:r>
            <w:r w:rsidR="00CA4816" w:rsidRPr="008C1BF0">
              <w:rPr>
                <w:rFonts w:ascii="Arial" w:hAnsi="Arial" w:cs="Arial"/>
                <w:i/>
                <w:iCs/>
                <w:sz w:val="18"/>
                <w:szCs w:val="18"/>
              </w:rPr>
              <w:t>66</w:t>
            </w:r>
            <w:r w:rsidRPr="008C1BF0">
              <w:rPr>
                <w:rFonts w:ascii="Arial" w:hAnsi="Arial" w:cs="Arial"/>
                <w:i/>
                <w:iCs/>
                <w:sz w:val="18"/>
                <w:szCs w:val="18"/>
              </w:rPr>
              <w:t xml:space="preserve"> </w:t>
            </w:r>
          </w:p>
        </w:tc>
        <w:tc>
          <w:tcPr>
            <w:tcW w:w="621" w:type="pct"/>
            <w:tcBorders>
              <w:top w:val="nil"/>
              <w:left w:val="nil"/>
              <w:bottom w:val="nil"/>
              <w:right w:val="nil"/>
            </w:tcBorders>
            <w:shd w:val="clear" w:color="auto" w:fill="auto"/>
            <w:noWrap/>
            <w:vAlign w:val="center"/>
            <w:hideMark/>
          </w:tcPr>
          <w:p w14:paraId="0F9046F9" w14:textId="3D20A532" w:rsidR="00270365" w:rsidRPr="008C1BF0" w:rsidRDefault="00270365">
            <w:pPr>
              <w:jc w:val="right"/>
              <w:rPr>
                <w:rFonts w:ascii="Arial" w:hAnsi="Arial" w:cs="Arial"/>
                <w:i/>
                <w:iCs/>
                <w:sz w:val="18"/>
                <w:szCs w:val="18"/>
              </w:rPr>
            </w:pPr>
            <w:r w:rsidRPr="008C1BF0">
              <w:rPr>
                <w:rFonts w:ascii="Arial" w:hAnsi="Arial" w:cs="Arial"/>
                <w:i/>
                <w:iCs/>
                <w:sz w:val="18"/>
                <w:szCs w:val="18"/>
              </w:rPr>
              <w:t xml:space="preserve">         76</w:t>
            </w:r>
            <w:r w:rsidR="003B413E">
              <w:rPr>
                <w:rFonts w:ascii="Arial" w:hAnsi="Arial" w:cs="Arial"/>
                <w:i/>
                <w:iCs/>
                <w:sz w:val="18"/>
                <w:szCs w:val="18"/>
              </w:rPr>
              <w:t>0</w:t>
            </w:r>
            <w:r w:rsidRPr="008C1BF0">
              <w:rPr>
                <w:rFonts w:ascii="Arial" w:hAnsi="Arial" w:cs="Arial"/>
                <w:i/>
                <w:iCs/>
                <w:sz w:val="18"/>
                <w:szCs w:val="18"/>
              </w:rPr>
              <w:t xml:space="preserve"> </w:t>
            </w:r>
          </w:p>
        </w:tc>
        <w:tc>
          <w:tcPr>
            <w:tcW w:w="504" w:type="pct"/>
            <w:tcBorders>
              <w:top w:val="nil"/>
              <w:left w:val="nil"/>
              <w:bottom w:val="nil"/>
              <w:right w:val="nil"/>
            </w:tcBorders>
            <w:shd w:val="clear" w:color="auto" w:fill="auto"/>
            <w:noWrap/>
            <w:vAlign w:val="center"/>
            <w:hideMark/>
          </w:tcPr>
          <w:p w14:paraId="2CFF772E" w14:textId="286E40B0" w:rsidR="00270365" w:rsidRPr="00270365" w:rsidRDefault="00270365">
            <w:pPr>
              <w:jc w:val="right"/>
              <w:rPr>
                <w:rFonts w:ascii="Arial" w:hAnsi="Arial" w:cs="Arial"/>
                <w:i/>
                <w:iCs/>
                <w:sz w:val="18"/>
                <w:szCs w:val="18"/>
              </w:rPr>
            </w:pPr>
            <w:r w:rsidRPr="00270365">
              <w:rPr>
                <w:rFonts w:ascii="Arial" w:hAnsi="Arial" w:cs="Arial"/>
                <w:i/>
                <w:iCs/>
                <w:sz w:val="18"/>
                <w:szCs w:val="18"/>
              </w:rPr>
              <w:t>-</w:t>
            </w:r>
            <w:r w:rsidR="003B413E">
              <w:rPr>
                <w:rFonts w:ascii="Arial" w:hAnsi="Arial" w:cs="Arial"/>
                <w:i/>
                <w:iCs/>
                <w:sz w:val="18"/>
                <w:szCs w:val="18"/>
              </w:rPr>
              <w:t>25.6</w:t>
            </w:r>
            <w:r w:rsidRPr="00270365">
              <w:rPr>
                <w:rFonts w:ascii="Arial" w:hAnsi="Arial" w:cs="Arial"/>
                <w:i/>
                <w:iCs/>
                <w:sz w:val="18"/>
                <w:szCs w:val="18"/>
              </w:rPr>
              <w:t>%</w:t>
            </w:r>
          </w:p>
        </w:tc>
      </w:tr>
      <w:tr w:rsidR="00270365" w:rsidRPr="00270365" w14:paraId="301DC7A8" w14:textId="77777777" w:rsidTr="00CB4B72">
        <w:trPr>
          <w:trHeight w:val="216"/>
        </w:trPr>
        <w:tc>
          <w:tcPr>
            <w:tcW w:w="1589" w:type="pct"/>
            <w:tcBorders>
              <w:top w:val="nil"/>
              <w:left w:val="nil"/>
              <w:bottom w:val="nil"/>
              <w:right w:val="nil"/>
            </w:tcBorders>
            <w:shd w:val="clear" w:color="auto" w:fill="auto"/>
            <w:noWrap/>
            <w:vAlign w:val="center"/>
            <w:hideMark/>
          </w:tcPr>
          <w:p w14:paraId="151468E0" w14:textId="77777777" w:rsidR="00270365" w:rsidRPr="00270365" w:rsidRDefault="00270365">
            <w:pPr>
              <w:rPr>
                <w:rFonts w:ascii="Arial" w:hAnsi="Arial" w:cs="Arial"/>
                <w:i/>
                <w:iCs/>
                <w:color w:val="000000"/>
                <w:sz w:val="18"/>
                <w:szCs w:val="18"/>
              </w:rPr>
            </w:pPr>
            <w:r w:rsidRPr="00270365">
              <w:rPr>
                <w:rFonts w:ascii="Arial" w:hAnsi="Arial" w:cs="Arial"/>
                <w:i/>
                <w:iCs/>
                <w:color w:val="000000"/>
                <w:sz w:val="18"/>
                <w:szCs w:val="18"/>
              </w:rPr>
              <w:t xml:space="preserve">Masan MEATLife  </w:t>
            </w:r>
          </w:p>
        </w:tc>
        <w:tc>
          <w:tcPr>
            <w:tcW w:w="592" w:type="pct"/>
            <w:tcBorders>
              <w:top w:val="nil"/>
              <w:left w:val="nil"/>
              <w:bottom w:val="nil"/>
              <w:right w:val="nil"/>
            </w:tcBorders>
            <w:shd w:val="clear" w:color="auto" w:fill="auto"/>
            <w:noWrap/>
            <w:vAlign w:val="center"/>
            <w:hideMark/>
          </w:tcPr>
          <w:p w14:paraId="4B081B76" w14:textId="3961AAA7"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w:t>
            </w:r>
            <w:r w:rsidR="00433665">
              <w:rPr>
                <w:rFonts w:ascii="Arial" w:hAnsi="Arial" w:cs="Arial"/>
                <w:i/>
                <w:iCs/>
                <w:sz w:val="18"/>
                <w:szCs w:val="18"/>
              </w:rPr>
              <w:t>16</w:t>
            </w:r>
            <w:r w:rsidRPr="00270365">
              <w:rPr>
                <w:rFonts w:ascii="Arial" w:hAnsi="Arial" w:cs="Arial"/>
                <w:i/>
                <w:iCs/>
                <w:sz w:val="18"/>
                <w:szCs w:val="18"/>
              </w:rPr>
              <w:t xml:space="preserve"> </w:t>
            </w:r>
          </w:p>
        </w:tc>
        <w:tc>
          <w:tcPr>
            <w:tcW w:w="592" w:type="pct"/>
            <w:tcBorders>
              <w:top w:val="nil"/>
              <w:left w:val="nil"/>
              <w:bottom w:val="nil"/>
              <w:right w:val="nil"/>
            </w:tcBorders>
            <w:shd w:val="clear" w:color="auto" w:fill="auto"/>
            <w:noWrap/>
            <w:vAlign w:val="center"/>
            <w:hideMark/>
          </w:tcPr>
          <w:p w14:paraId="11125FA7" w14:textId="28B46B64" w:rsidR="00270365" w:rsidRPr="008C1BF0" w:rsidRDefault="00270365">
            <w:pPr>
              <w:jc w:val="right"/>
              <w:rPr>
                <w:rFonts w:ascii="Arial" w:hAnsi="Arial" w:cs="Arial"/>
                <w:i/>
                <w:iCs/>
                <w:sz w:val="18"/>
                <w:szCs w:val="18"/>
              </w:rPr>
            </w:pPr>
            <w:r w:rsidRPr="008C1BF0">
              <w:rPr>
                <w:rFonts w:ascii="Arial" w:hAnsi="Arial" w:cs="Arial"/>
                <w:i/>
                <w:iCs/>
                <w:sz w:val="18"/>
                <w:szCs w:val="18"/>
              </w:rPr>
              <w:t xml:space="preserve">         43</w:t>
            </w:r>
            <w:r w:rsidR="001C4554">
              <w:rPr>
                <w:rFonts w:ascii="Arial" w:hAnsi="Arial" w:cs="Arial"/>
                <w:i/>
                <w:iCs/>
                <w:sz w:val="18"/>
                <w:szCs w:val="18"/>
              </w:rPr>
              <w:t>8</w:t>
            </w:r>
            <w:r w:rsidRPr="008C1BF0">
              <w:rPr>
                <w:rFonts w:ascii="Arial" w:hAnsi="Arial" w:cs="Arial"/>
                <w:i/>
                <w:iCs/>
                <w:sz w:val="18"/>
                <w:szCs w:val="18"/>
              </w:rPr>
              <w:t xml:space="preserve"> </w:t>
            </w:r>
          </w:p>
        </w:tc>
        <w:tc>
          <w:tcPr>
            <w:tcW w:w="481" w:type="pct"/>
            <w:tcBorders>
              <w:top w:val="nil"/>
              <w:left w:val="nil"/>
              <w:bottom w:val="nil"/>
              <w:right w:val="nil"/>
            </w:tcBorders>
            <w:shd w:val="clear" w:color="auto" w:fill="auto"/>
            <w:noWrap/>
            <w:vAlign w:val="center"/>
            <w:hideMark/>
          </w:tcPr>
          <w:p w14:paraId="08EC3EB9" w14:textId="50B1AB86" w:rsidR="00270365" w:rsidRPr="008C1BF0" w:rsidRDefault="00270365">
            <w:pPr>
              <w:jc w:val="right"/>
              <w:rPr>
                <w:rFonts w:ascii="Arial" w:hAnsi="Arial" w:cs="Arial"/>
                <w:i/>
                <w:iCs/>
                <w:sz w:val="18"/>
                <w:szCs w:val="18"/>
              </w:rPr>
            </w:pPr>
            <w:r w:rsidRPr="008C1BF0">
              <w:rPr>
                <w:rFonts w:ascii="Arial" w:hAnsi="Arial" w:cs="Arial"/>
                <w:i/>
                <w:iCs/>
                <w:sz w:val="18"/>
                <w:szCs w:val="18"/>
              </w:rPr>
              <w:t>-9</w:t>
            </w:r>
            <w:r w:rsidR="00433665" w:rsidRPr="008C1BF0">
              <w:rPr>
                <w:rFonts w:ascii="Arial" w:hAnsi="Arial" w:cs="Arial"/>
                <w:i/>
                <w:iCs/>
                <w:sz w:val="18"/>
                <w:szCs w:val="18"/>
              </w:rPr>
              <w:t>6.4</w:t>
            </w:r>
            <w:r w:rsidRPr="008C1BF0">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6A2EE365" w14:textId="059A49EE" w:rsidR="00270365" w:rsidRPr="008C1BF0" w:rsidRDefault="00270365">
            <w:pPr>
              <w:jc w:val="right"/>
              <w:rPr>
                <w:rFonts w:ascii="Arial" w:hAnsi="Arial" w:cs="Arial"/>
                <w:i/>
                <w:iCs/>
                <w:sz w:val="18"/>
                <w:szCs w:val="18"/>
              </w:rPr>
            </w:pPr>
            <w:r w:rsidRPr="008C1BF0">
              <w:rPr>
                <w:rFonts w:ascii="Arial" w:hAnsi="Arial" w:cs="Arial"/>
                <w:i/>
                <w:iCs/>
                <w:sz w:val="18"/>
                <w:szCs w:val="18"/>
              </w:rPr>
              <w:t xml:space="preserve">          (</w:t>
            </w:r>
            <w:r w:rsidR="00CA4816" w:rsidRPr="008C1BF0">
              <w:rPr>
                <w:rFonts w:ascii="Arial" w:hAnsi="Arial" w:cs="Arial"/>
                <w:i/>
                <w:iCs/>
                <w:sz w:val="18"/>
                <w:szCs w:val="18"/>
              </w:rPr>
              <w:t>34</w:t>
            </w:r>
            <w:r w:rsidRPr="008C1BF0">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23D68FA1" w14:textId="2C88B1CC" w:rsidR="00270365" w:rsidRPr="008C1BF0" w:rsidRDefault="00270365">
            <w:pPr>
              <w:jc w:val="right"/>
              <w:rPr>
                <w:rFonts w:ascii="Arial" w:hAnsi="Arial" w:cs="Arial"/>
                <w:i/>
                <w:iCs/>
                <w:sz w:val="18"/>
                <w:szCs w:val="18"/>
              </w:rPr>
            </w:pPr>
            <w:r w:rsidRPr="008C1BF0">
              <w:rPr>
                <w:rFonts w:ascii="Arial" w:hAnsi="Arial" w:cs="Arial"/>
                <w:i/>
                <w:iCs/>
                <w:sz w:val="18"/>
                <w:szCs w:val="18"/>
              </w:rPr>
              <w:t xml:space="preserve">      1,35</w:t>
            </w:r>
            <w:r w:rsidR="003B413E">
              <w:rPr>
                <w:rFonts w:ascii="Arial" w:hAnsi="Arial" w:cs="Arial"/>
                <w:i/>
                <w:iCs/>
                <w:sz w:val="18"/>
                <w:szCs w:val="18"/>
              </w:rPr>
              <w:t>8</w:t>
            </w:r>
            <w:r w:rsidRPr="008C1BF0">
              <w:rPr>
                <w:rFonts w:ascii="Arial" w:hAnsi="Arial" w:cs="Arial"/>
                <w:i/>
                <w:iCs/>
                <w:sz w:val="18"/>
                <w:szCs w:val="18"/>
              </w:rPr>
              <w:t xml:space="preserve"> </w:t>
            </w:r>
          </w:p>
        </w:tc>
        <w:tc>
          <w:tcPr>
            <w:tcW w:w="504" w:type="pct"/>
            <w:tcBorders>
              <w:top w:val="nil"/>
              <w:left w:val="nil"/>
              <w:bottom w:val="nil"/>
              <w:right w:val="nil"/>
            </w:tcBorders>
            <w:shd w:val="clear" w:color="auto" w:fill="auto"/>
            <w:noWrap/>
            <w:vAlign w:val="center"/>
            <w:hideMark/>
          </w:tcPr>
          <w:p w14:paraId="7950E994" w14:textId="1319AA1E" w:rsidR="00270365" w:rsidRPr="00270365" w:rsidRDefault="00270365">
            <w:pPr>
              <w:jc w:val="right"/>
              <w:rPr>
                <w:rFonts w:ascii="Arial" w:hAnsi="Arial" w:cs="Arial"/>
                <w:i/>
                <w:iCs/>
                <w:sz w:val="18"/>
                <w:szCs w:val="18"/>
              </w:rPr>
            </w:pPr>
            <w:r w:rsidRPr="00270365">
              <w:rPr>
                <w:rFonts w:ascii="Arial" w:hAnsi="Arial" w:cs="Arial"/>
                <w:i/>
                <w:iCs/>
                <w:sz w:val="18"/>
                <w:szCs w:val="18"/>
              </w:rPr>
              <w:t>-10</w:t>
            </w:r>
            <w:r w:rsidR="003B413E">
              <w:rPr>
                <w:rFonts w:ascii="Arial" w:hAnsi="Arial" w:cs="Arial"/>
                <w:i/>
                <w:iCs/>
                <w:sz w:val="18"/>
                <w:szCs w:val="18"/>
              </w:rPr>
              <w:t>2.5</w:t>
            </w:r>
            <w:r w:rsidRPr="00270365">
              <w:rPr>
                <w:rFonts w:ascii="Arial" w:hAnsi="Arial" w:cs="Arial"/>
                <w:i/>
                <w:iCs/>
                <w:sz w:val="18"/>
                <w:szCs w:val="18"/>
              </w:rPr>
              <w:t>%</w:t>
            </w:r>
          </w:p>
        </w:tc>
      </w:tr>
      <w:tr w:rsidR="00915361" w:rsidRPr="00270365" w14:paraId="7EF33847" w14:textId="77777777" w:rsidTr="00CB4B72">
        <w:trPr>
          <w:trHeight w:val="216"/>
        </w:trPr>
        <w:tc>
          <w:tcPr>
            <w:tcW w:w="1589" w:type="pct"/>
            <w:tcBorders>
              <w:top w:val="nil"/>
              <w:left w:val="nil"/>
              <w:bottom w:val="nil"/>
              <w:right w:val="nil"/>
            </w:tcBorders>
            <w:shd w:val="clear" w:color="auto" w:fill="auto"/>
            <w:noWrap/>
            <w:vAlign w:val="center"/>
          </w:tcPr>
          <w:p w14:paraId="195F9331" w14:textId="22AF3823" w:rsidR="00915361" w:rsidRPr="00270365" w:rsidRDefault="00915361" w:rsidP="00915361">
            <w:pPr>
              <w:ind w:firstLine="340"/>
              <w:rPr>
                <w:rFonts w:ascii="Arial" w:hAnsi="Arial" w:cs="Arial"/>
                <w:i/>
                <w:iCs/>
                <w:color w:val="000000"/>
                <w:sz w:val="18"/>
                <w:szCs w:val="18"/>
              </w:rPr>
            </w:pPr>
            <w:r w:rsidRPr="00270365">
              <w:rPr>
                <w:rFonts w:ascii="Arial" w:hAnsi="Arial" w:cs="Arial"/>
                <w:i/>
                <w:iCs/>
                <w:color w:val="000000"/>
                <w:sz w:val="18"/>
                <w:szCs w:val="18"/>
              </w:rPr>
              <w:t>Masan MEATLife</w:t>
            </w:r>
            <w:r>
              <w:rPr>
                <w:rFonts w:ascii="Arial" w:hAnsi="Arial" w:cs="Arial"/>
                <w:i/>
                <w:iCs/>
                <w:color w:val="000000"/>
                <w:sz w:val="18"/>
                <w:szCs w:val="18"/>
              </w:rPr>
              <w:t xml:space="preserve"> (LFL)</w:t>
            </w:r>
            <w:r w:rsidRPr="00270365">
              <w:rPr>
                <w:rFonts w:ascii="Arial" w:hAnsi="Arial" w:cs="Arial"/>
                <w:i/>
                <w:iCs/>
                <w:color w:val="000000"/>
                <w:sz w:val="18"/>
                <w:szCs w:val="18"/>
              </w:rPr>
              <w:t xml:space="preserve">  </w:t>
            </w:r>
          </w:p>
        </w:tc>
        <w:tc>
          <w:tcPr>
            <w:tcW w:w="592" w:type="pct"/>
            <w:tcBorders>
              <w:top w:val="nil"/>
              <w:left w:val="nil"/>
              <w:bottom w:val="nil"/>
              <w:right w:val="nil"/>
            </w:tcBorders>
            <w:shd w:val="clear" w:color="auto" w:fill="auto"/>
            <w:noWrap/>
            <w:vAlign w:val="center"/>
          </w:tcPr>
          <w:p w14:paraId="029E8610" w14:textId="41FB877E" w:rsidR="00915361" w:rsidRPr="00270365" w:rsidRDefault="00915361" w:rsidP="00915361">
            <w:pPr>
              <w:jc w:val="right"/>
              <w:rPr>
                <w:rFonts w:ascii="Arial" w:hAnsi="Arial" w:cs="Arial"/>
                <w:i/>
                <w:iCs/>
                <w:sz w:val="18"/>
                <w:szCs w:val="18"/>
              </w:rPr>
            </w:pPr>
            <w:r w:rsidRPr="00270365">
              <w:rPr>
                <w:rFonts w:ascii="Arial" w:hAnsi="Arial" w:cs="Arial"/>
                <w:i/>
                <w:iCs/>
                <w:sz w:val="18"/>
                <w:szCs w:val="18"/>
              </w:rPr>
              <w:t xml:space="preserve">             </w:t>
            </w:r>
            <w:r>
              <w:rPr>
                <w:rFonts w:ascii="Arial" w:hAnsi="Arial" w:cs="Arial"/>
                <w:i/>
                <w:iCs/>
                <w:sz w:val="18"/>
                <w:szCs w:val="18"/>
              </w:rPr>
              <w:t>16</w:t>
            </w:r>
            <w:r w:rsidRPr="00270365">
              <w:rPr>
                <w:rFonts w:ascii="Arial" w:hAnsi="Arial" w:cs="Arial"/>
                <w:i/>
                <w:iCs/>
                <w:sz w:val="18"/>
                <w:szCs w:val="18"/>
              </w:rPr>
              <w:t xml:space="preserve"> </w:t>
            </w:r>
          </w:p>
        </w:tc>
        <w:tc>
          <w:tcPr>
            <w:tcW w:w="592" w:type="pct"/>
            <w:tcBorders>
              <w:top w:val="nil"/>
              <w:left w:val="nil"/>
              <w:bottom w:val="nil"/>
              <w:right w:val="nil"/>
            </w:tcBorders>
            <w:shd w:val="clear" w:color="auto" w:fill="auto"/>
            <w:noWrap/>
            <w:vAlign w:val="center"/>
          </w:tcPr>
          <w:p w14:paraId="1689BD53" w14:textId="20F192A5" w:rsidR="00915361" w:rsidRPr="008C1BF0" w:rsidRDefault="00915361" w:rsidP="00915361">
            <w:pPr>
              <w:jc w:val="right"/>
              <w:rPr>
                <w:rFonts w:ascii="Arial" w:hAnsi="Arial" w:cs="Arial"/>
                <w:i/>
                <w:iCs/>
                <w:sz w:val="18"/>
                <w:szCs w:val="18"/>
              </w:rPr>
            </w:pPr>
            <w:r w:rsidRPr="008C1BF0">
              <w:rPr>
                <w:rFonts w:ascii="Arial" w:hAnsi="Arial" w:cs="Arial"/>
                <w:i/>
                <w:iCs/>
                <w:sz w:val="18"/>
                <w:szCs w:val="18"/>
              </w:rPr>
              <w:t>49</w:t>
            </w:r>
          </w:p>
        </w:tc>
        <w:tc>
          <w:tcPr>
            <w:tcW w:w="481" w:type="pct"/>
            <w:tcBorders>
              <w:top w:val="nil"/>
              <w:left w:val="nil"/>
              <w:bottom w:val="nil"/>
              <w:right w:val="nil"/>
            </w:tcBorders>
            <w:shd w:val="clear" w:color="auto" w:fill="auto"/>
            <w:noWrap/>
            <w:vAlign w:val="center"/>
          </w:tcPr>
          <w:p w14:paraId="3D30E4C2" w14:textId="69A6EAF4" w:rsidR="00915361" w:rsidRPr="008C1BF0" w:rsidRDefault="00915361" w:rsidP="00915361">
            <w:pPr>
              <w:jc w:val="right"/>
              <w:rPr>
                <w:rFonts w:ascii="Arial" w:hAnsi="Arial" w:cs="Arial"/>
                <w:i/>
                <w:iCs/>
                <w:sz w:val="18"/>
                <w:szCs w:val="18"/>
              </w:rPr>
            </w:pPr>
            <w:r w:rsidRPr="008C1BF0">
              <w:rPr>
                <w:rFonts w:ascii="Arial" w:hAnsi="Arial" w:cs="Arial"/>
                <w:i/>
                <w:iCs/>
                <w:sz w:val="18"/>
                <w:szCs w:val="18"/>
              </w:rPr>
              <w:t>-68.0%</w:t>
            </w:r>
          </w:p>
        </w:tc>
        <w:tc>
          <w:tcPr>
            <w:tcW w:w="621" w:type="pct"/>
            <w:tcBorders>
              <w:top w:val="nil"/>
              <w:left w:val="nil"/>
              <w:bottom w:val="nil"/>
              <w:right w:val="nil"/>
            </w:tcBorders>
            <w:shd w:val="clear" w:color="auto" w:fill="auto"/>
            <w:noWrap/>
            <w:vAlign w:val="center"/>
          </w:tcPr>
          <w:p w14:paraId="17C4BB86" w14:textId="465FC8E5" w:rsidR="00915361" w:rsidRPr="008C1BF0" w:rsidRDefault="00915361" w:rsidP="00915361">
            <w:pPr>
              <w:jc w:val="right"/>
              <w:rPr>
                <w:rFonts w:ascii="Arial" w:hAnsi="Arial" w:cs="Arial"/>
                <w:i/>
                <w:iCs/>
                <w:sz w:val="18"/>
                <w:szCs w:val="18"/>
              </w:rPr>
            </w:pPr>
            <w:r w:rsidRPr="008C1BF0">
              <w:rPr>
                <w:rFonts w:ascii="Arial" w:hAnsi="Arial" w:cs="Arial"/>
                <w:i/>
                <w:iCs/>
                <w:sz w:val="18"/>
                <w:szCs w:val="18"/>
              </w:rPr>
              <w:t xml:space="preserve">          (34)</w:t>
            </w:r>
          </w:p>
        </w:tc>
        <w:tc>
          <w:tcPr>
            <w:tcW w:w="621" w:type="pct"/>
            <w:tcBorders>
              <w:top w:val="nil"/>
              <w:left w:val="nil"/>
              <w:bottom w:val="nil"/>
              <w:right w:val="nil"/>
            </w:tcBorders>
            <w:shd w:val="clear" w:color="auto" w:fill="auto"/>
            <w:noWrap/>
            <w:vAlign w:val="center"/>
          </w:tcPr>
          <w:p w14:paraId="715ABD5F" w14:textId="24280982" w:rsidR="00915361" w:rsidRPr="008C1BF0" w:rsidRDefault="00915361" w:rsidP="00915361">
            <w:pPr>
              <w:jc w:val="right"/>
              <w:rPr>
                <w:rFonts w:ascii="Arial" w:hAnsi="Arial" w:cs="Arial"/>
                <w:i/>
                <w:iCs/>
                <w:sz w:val="18"/>
                <w:szCs w:val="18"/>
              </w:rPr>
            </w:pPr>
            <w:r w:rsidRPr="008C1BF0">
              <w:rPr>
                <w:rFonts w:ascii="Arial" w:hAnsi="Arial" w:cs="Arial"/>
                <w:i/>
                <w:iCs/>
                <w:sz w:val="18"/>
                <w:szCs w:val="18"/>
              </w:rPr>
              <w:t>220</w:t>
            </w:r>
          </w:p>
        </w:tc>
        <w:tc>
          <w:tcPr>
            <w:tcW w:w="504" w:type="pct"/>
            <w:tcBorders>
              <w:top w:val="nil"/>
              <w:left w:val="nil"/>
              <w:bottom w:val="nil"/>
              <w:right w:val="nil"/>
            </w:tcBorders>
            <w:shd w:val="clear" w:color="auto" w:fill="auto"/>
            <w:noWrap/>
            <w:vAlign w:val="center"/>
          </w:tcPr>
          <w:p w14:paraId="411FE078" w14:textId="1DAE2DF3" w:rsidR="00915361" w:rsidRPr="00270365" w:rsidRDefault="009B4D95" w:rsidP="00915361">
            <w:pPr>
              <w:jc w:val="right"/>
              <w:rPr>
                <w:rFonts w:ascii="Arial" w:hAnsi="Arial" w:cs="Arial"/>
                <w:i/>
                <w:iCs/>
                <w:sz w:val="18"/>
                <w:szCs w:val="18"/>
              </w:rPr>
            </w:pPr>
            <w:r>
              <w:rPr>
                <w:rFonts w:ascii="Arial" w:hAnsi="Arial" w:cs="Arial"/>
                <w:i/>
                <w:iCs/>
                <w:sz w:val="18"/>
                <w:szCs w:val="18"/>
              </w:rPr>
              <w:t>-115.</w:t>
            </w:r>
            <w:r w:rsidR="003B413E">
              <w:rPr>
                <w:rFonts w:ascii="Arial" w:hAnsi="Arial" w:cs="Arial"/>
                <w:i/>
                <w:iCs/>
                <w:sz w:val="18"/>
                <w:szCs w:val="18"/>
              </w:rPr>
              <w:t>3</w:t>
            </w:r>
            <w:r>
              <w:rPr>
                <w:rFonts w:ascii="Arial" w:hAnsi="Arial" w:cs="Arial"/>
                <w:i/>
                <w:iCs/>
                <w:sz w:val="18"/>
                <w:szCs w:val="18"/>
              </w:rPr>
              <w:t>%</w:t>
            </w:r>
          </w:p>
        </w:tc>
      </w:tr>
      <w:tr w:rsidR="00270365" w:rsidRPr="00270365" w14:paraId="525DBE3F" w14:textId="77777777" w:rsidTr="00CB4B72">
        <w:trPr>
          <w:trHeight w:val="216"/>
        </w:trPr>
        <w:tc>
          <w:tcPr>
            <w:tcW w:w="1589" w:type="pct"/>
            <w:tcBorders>
              <w:top w:val="nil"/>
              <w:left w:val="nil"/>
              <w:bottom w:val="nil"/>
              <w:right w:val="nil"/>
            </w:tcBorders>
            <w:shd w:val="clear" w:color="auto" w:fill="auto"/>
            <w:noWrap/>
            <w:vAlign w:val="center"/>
            <w:hideMark/>
          </w:tcPr>
          <w:p w14:paraId="0181394C" w14:textId="77777777" w:rsidR="00270365" w:rsidRPr="00270365" w:rsidRDefault="00270365">
            <w:pPr>
              <w:rPr>
                <w:rFonts w:ascii="Arial" w:hAnsi="Arial" w:cs="Arial"/>
                <w:i/>
                <w:iCs/>
                <w:color w:val="000000"/>
                <w:sz w:val="18"/>
                <w:szCs w:val="18"/>
              </w:rPr>
            </w:pPr>
            <w:r w:rsidRPr="00270365">
              <w:rPr>
                <w:rFonts w:ascii="Arial" w:hAnsi="Arial" w:cs="Arial"/>
                <w:i/>
                <w:iCs/>
                <w:color w:val="000000"/>
                <w:sz w:val="18"/>
                <w:szCs w:val="18"/>
              </w:rPr>
              <w:t>Masan High-Tech Materials</w:t>
            </w:r>
          </w:p>
        </w:tc>
        <w:tc>
          <w:tcPr>
            <w:tcW w:w="592" w:type="pct"/>
            <w:tcBorders>
              <w:top w:val="nil"/>
              <w:left w:val="nil"/>
              <w:bottom w:val="nil"/>
              <w:right w:val="nil"/>
            </w:tcBorders>
            <w:shd w:val="clear" w:color="auto" w:fill="auto"/>
            <w:noWrap/>
            <w:vAlign w:val="center"/>
            <w:hideMark/>
          </w:tcPr>
          <w:p w14:paraId="557FD41A" w14:textId="067FC89F"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7</w:t>
            </w:r>
            <w:r w:rsidR="00433665">
              <w:rPr>
                <w:rFonts w:ascii="Arial" w:hAnsi="Arial" w:cs="Arial"/>
                <w:i/>
                <w:iCs/>
                <w:sz w:val="18"/>
                <w:szCs w:val="18"/>
              </w:rPr>
              <w:t>26</w:t>
            </w:r>
            <w:r w:rsidRPr="00270365">
              <w:rPr>
                <w:rFonts w:ascii="Arial" w:hAnsi="Arial" w:cs="Arial"/>
                <w:i/>
                <w:iCs/>
                <w:sz w:val="18"/>
                <w:szCs w:val="18"/>
              </w:rPr>
              <w:t xml:space="preserve"> </w:t>
            </w:r>
          </w:p>
        </w:tc>
        <w:tc>
          <w:tcPr>
            <w:tcW w:w="592" w:type="pct"/>
            <w:tcBorders>
              <w:top w:val="nil"/>
              <w:left w:val="nil"/>
              <w:bottom w:val="nil"/>
              <w:right w:val="nil"/>
            </w:tcBorders>
            <w:shd w:val="clear" w:color="auto" w:fill="auto"/>
            <w:noWrap/>
            <w:vAlign w:val="center"/>
            <w:hideMark/>
          </w:tcPr>
          <w:p w14:paraId="23F8CBD4" w14:textId="77777777" w:rsidR="00270365" w:rsidRPr="008C1BF0" w:rsidRDefault="00270365">
            <w:pPr>
              <w:jc w:val="right"/>
              <w:rPr>
                <w:rFonts w:ascii="Arial" w:hAnsi="Arial" w:cs="Arial"/>
                <w:i/>
                <w:iCs/>
                <w:sz w:val="18"/>
                <w:szCs w:val="18"/>
              </w:rPr>
            </w:pPr>
            <w:r w:rsidRPr="008C1BF0">
              <w:rPr>
                <w:rFonts w:ascii="Arial" w:hAnsi="Arial" w:cs="Arial"/>
                <w:i/>
                <w:iCs/>
                <w:sz w:val="18"/>
                <w:szCs w:val="18"/>
              </w:rPr>
              <w:t xml:space="preserve">         675 </w:t>
            </w:r>
          </w:p>
        </w:tc>
        <w:tc>
          <w:tcPr>
            <w:tcW w:w="481" w:type="pct"/>
            <w:tcBorders>
              <w:top w:val="nil"/>
              <w:left w:val="nil"/>
              <w:bottom w:val="nil"/>
              <w:right w:val="nil"/>
            </w:tcBorders>
            <w:shd w:val="clear" w:color="auto" w:fill="auto"/>
            <w:noWrap/>
            <w:vAlign w:val="center"/>
            <w:hideMark/>
          </w:tcPr>
          <w:p w14:paraId="1AB055EA" w14:textId="07104339" w:rsidR="00270365" w:rsidRPr="008C1BF0" w:rsidRDefault="00433665">
            <w:pPr>
              <w:jc w:val="right"/>
              <w:rPr>
                <w:rFonts w:ascii="Arial" w:hAnsi="Arial" w:cs="Arial"/>
                <w:i/>
                <w:iCs/>
                <w:sz w:val="18"/>
                <w:szCs w:val="18"/>
              </w:rPr>
            </w:pPr>
            <w:r w:rsidRPr="008C1BF0">
              <w:rPr>
                <w:rFonts w:ascii="Arial" w:hAnsi="Arial" w:cs="Arial"/>
                <w:i/>
                <w:iCs/>
                <w:sz w:val="18"/>
                <w:szCs w:val="18"/>
              </w:rPr>
              <w:t>7.5</w:t>
            </w:r>
            <w:r w:rsidR="00270365" w:rsidRPr="008C1BF0">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79DCB9F0" w14:textId="1C12D2D8" w:rsidR="00270365" w:rsidRPr="008C1BF0" w:rsidRDefault="00270365">
            <w:pPr>
              <w:jc w:val="right"/>
              <w:rPr>
                <w:rFonts w:ascii="Arial" w:hAnsi="Arial" w:cs="Arial"/>
                <w:i/>
                <w:iCs/>
                <w:sz w:val="18"/>
                <w:szCs w:val="18"/>
              </w:rPr>
            </w:pPr>
            <w:r w:rsidRPr="008C1BF0">
              <w:rPr>
                <w:rFonts w:ascii="Arial" w:hAnsi="Arial" w:cs="Arial"/>
                <w:i/>
                <w:iCs/>
                <w:sz w:val="18"/>
                <w:szCs w:val="18"/>
              </w:rPr>
              <w:t xml:space="preserve">      2,5</w:t>
            </w:r>
            <w:r w:rsidR="00CA4816" w:rsidRPr="008C1BF0">
              <w:rPr>
                <w:rFonts w:ascii="Arial" w:hAnsi="Arial" w:cs="Arial"/>
                <w:i/>
                <w:iCs/>
                <w:sz w:val="18"/>
                <w:szCs w:val="18"/>
              </w:rPr>
              <w:t>48</w:t>
            </w:r>
            <w:r w:rsidRPr="008C1BF0">
              <w:rPr>
                <w:rFonts w:ascii="Arial" w:hAnsi="Arial" w:cs="Arial"/>
                <w:i/>
                <w:iCs/>
                <w:sz w:val="18"/>
                <w:szCs w:val="18"/>
              </w:rPr>
              <w:t xml:space="preserve"> </w:t>
            </w:r>
          </w:p>
        </w:tc>
        <w:tc>
          <w:tcPr>
            <w:tcW w:w="621" w:type="pct"/>
            <w:tcBorders>
              <w:top w:val="nil"/>
              <w:left w:val="nil"/>
              <w:bottom w:val="nil"/>
              <w:right w:val="nil"/>
            </w:tcBorders>
            <w:shd w:val="clear" w:color="auto" w:fill="auto"/>
            <w:noWrap/>
            <w:vAlign w:val="center"/>
            <w:hideMark/>
          </w:tcPr>
          <w:p w14:paraId="23D6146A" w14:textId="77777777" w:rsidR="00270365" w:rsidRPr="008C1BF0" w:rsidRDefault="00270365">
            <w:pPr>
              <w:jc w:val="right"/>
              <w:rPr>
                <w:rFonts w:ascii="Arial" w:hAnsi="Arial" w:cs="Arial"/>
                <w:i/>
                <w:iCs/>
                <w:sz w:val="18"/>
                <w:szCs w:val="18"/>
              </w:rPr>
            </w:pPr>
            <w:r w:rsidRPr="008C1BF0">
              <w:rPr>
                <w:rFonts w:ascii="Arial" w:hAnsi="Arial" w:cs="Arial"/>
                <w:i/>
                <w:iCs/>
                <w:sz w:val="18"/>
                <w:szCs w:val="18"/>
              </w:rPr>
              <w:t xml:space="preserve">      1,870 </w:t>
            </w:r>
          </w:p>
        </w:tc>
        <w:tc>
          <w:tcPr>
            <w:tcW w:w="504" w:type="pct"/>
            <w:tcBorders>
              <w:top w:val="nil"/>
              <w:left w:val="nil"/>
              <w:bottom w:val="nil"/>
              <w:right w:val="nil"/>
            </w:tcBorders>
            <w:shd w:val="clear" w:color="auto" w:fill="auto"/>
            <w:noWrap/>
            <w:vAlign w:val="center"/>
            <w:hideMark/>
          </w:tcPr>
          <w:p w14:paraId="66D9F375" w14:textId="5A9FED8E" w:rsidR="00270365" w:rsidRPr="00270365" w:rsidRDefault="00270365">
            <w:pPr>
              <w:jc w:val="right"/>
              <w:rPr>
                <w:rFonts w:ascii="Arial" w:hAnsi="Arial" w:cs="Arial"/>
                <w:i/>
                <w:iCs/>
                <w:sz w:val="18"/>
                <w:szCs w:val="18"/>
              </w:rPr>
            </w:pPr>
            <w:r w:rsidRPr="00270365">
              <w:rPr>
                <w:rFonts w:ascii="Arial" w:hAnsi="Arial" w:cs="Arial"/>
                <w:i/>
                <w:iCs/>
                <w:sz w:val="18"/>
                <w:szCs w:val="18"/>
              </w:rPr>
              <w:t>3</w:t>
            </w:r>
            <w:r w:rsidR="003B413E">
              <w:rPr>
                <w:rFonts w:ascii="Arial" w:hAnsi="Arial" w:cs="Arial"/>
                <w:i/>
                <w:iCs/>
                <w:sz w:val="18"/>
                <w:szCs w:val="18"/>
              </w:rPr>
              <w:t>6</w:t>
            </w:r>
            <w:r w:rsidRPr="00270365">
              <w:rPr>
                <w:rFonts w:ascii="Arial" w:hAnsi="Arial" w:cs="Arial"/>
                <w:i/>
                <w:iCs/>
                <w:sz w:val="18"/>
                <w:szCs w:val="18"/>
              </w:rPr>
              <w:t>.3%</w:t>
            </w:r>
          </w:p>
        </w:tc>
      </w:tr>
      <w:tr w:rsidR="00270365" w:rsidRPr="00270365" w14:paraId="56AAF65C" w14:textId="77777777" w:rsidTr="00CB4B72">
        <w:trPr>
          <w:trHeight w:val="216"/>
        </w:trPr>
        <w:tc>
          <w:tcPr>
            <w:tcW w:w="1589" w:type="pct"/>
            <w:tcBorders>
              <w:top w:val="nil"/>
              <w:left w:val="nil"/>
              <w:bottom w:val="nil"/>
              <w:right w:val="nil"/>
            </w:tcBorders>
            <w:shd w:val="clear" w:color="auto" w:fill="auto"/>
            <w:noWrap/>
            <w:vAlign w:val="center"/>
            <w:hideMark/>
          </w:tcPr>
          <w:p w14:paraId="7158628E" w14:textId="77777777" w:rsidR="00270365" w:rsidRPr="00270365" w:rsidRDefault="00270365">
            <w:pPr>
              <w:rPr>
                <w:rFonts w:ascii="Arial" w:hAnsi="Arial" w:cs="Arial"/>
                <w:i/>
                <w:iCs/>
                <w:color w:val="000000"/>
                <w:sz w:val="18"/>
                <w:szCs w:val="18"/>
              </w:rPr>
            </w:pPr>
            <w:r w:rsidRPr="00270365">
              <w:rPr>
                <w:rFonts w:ascii="Arial" w:hAnsi="Arial" w:cs="Arial"/>
                <w:i/>
                <w:iCs/>
                <w:color w:val="000000"/>
                <w:sz w:val="18"/>
                <w:szCs w:val="18"/>
              </w:rPr>
              <w:t>Tecombank contribution</w:t>
            </w:r>
          </w:p>
        </w:tc>
        <w:tc>
          <w:tcPr>
            <w:tcW w:w="592" w:type="pct"/>
            <w:tcBorders>
              <w:top w:val="nil"/>
              <w:left w:val="nil"/>
              <w:bottom w:val="nil"/>
              <w:right w:val="nil"/>
            </w:tcBorders>
            <w:shd w:val="clear" w:color="auto" w:fill="auto"/>
            <w:noWrap/>
            <w:vAlign w:val="center"/>
            <w:hideMark/>
          </w:tcPr>
          <w:p w14:paraId="66C9E276"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 xml:space="preserve">      1,141 </w:t>
            </w:r>
          </w:p>
        </w:tc>
        <w:tc>
          <w:tcPr>
            <w:tcW w:w="592" w:type="pct"/>
            <w:tcBorders>
              <w:top w:val="nil"/>
              <w:left w:val="nil"/>
              <w:bottom w:val="nil"/>
              <w:right w:val="nil"/>
            </w:tcBorders>
            <w:shd w:val="clear" w:color="auto" w:fill="auto"/>
            <w:noWrap/>
            <w:vAlign w:val="center"/>
            <w:hideMark/>
          </w:tcPr>
          <w:p w14:paraId="6A01B2E3" w14:textId="44694451" w:rsidR="00270365" w:rsidRPr="008C1BF0" w:rsidRDefault="00270365">
            <w:pPr>
              <w:jc w:val="right"/>
              <w:rPr>
                <w:rFonts w:ascii="Arial" w:hAnsi="Arial" w:cs="Arial"/>
                <w:i/>
                <w:iCs/>
                <w:sz w:val="18"/>
                <w:szCs w:val="18"/>
              </w:rPr>
            </w:pPr>
            <w:r w:rsidRPr="008C1BF0">
              <w:rPr>
                <w:rFonts w:ascii="Arial" w:hAnsi="Arial" w:cs="Arial"/>
                <w:i/>
                <w:iCs/>
                <w:sz w:val="18"/>
                <w:szCs w:val="18"/>
              </w:rPr>
              <w:t xml:space="preserve">         93</w:t>
            </w:r>
            <w:r w:rsidR="001C4554">
              <w:rPr>
                <w:rFonts w:ascii="Arial" w:hAnsi="Arial" w:cs="Arial"/>
                <w:i/>
                <w:iCs/>
                <w:sz w:val="18"/>
                <w:szCs w:val="18"/>
              </w:rPr>
              <w:t>0</w:t>
            </w:r>
            <w:r w:rsidRPr="008C1BF0">
              <w:rPr>
                <w:rFonts w:ascii="Arial" w:hAnsi="Arial" w:cs="Arial"/>
                <w:i/>
                <w:iCs/>
                <w:sz w:val="18"/>
                <w:szCs w:val="18"/>
              </w:rPr>
              <w:t xml:space="preserve"> </w:t>
            </w:r>
          </w:p>
        </w:tc>
        <w:tc>
          <w:tcPr>
            <w:tcW w:w="481" w:type="pct"/>
            <w:tcBorders>
              <w:top w:val="nil"/>
              <w:left w:val="nil"/>
              <w:bottom w:val="nil"/>
              <w:right w:val="nil"/>
            </w:tcBorders>
            <w:shd w:val="clear" w:color="auto" w:fill="auto"/>
            <w:noWrap/>
            <w:vAlign w:val="center"/>
            <w:hideMark/>
          </w:tcPr>
          <w:p w14:paraId="5E38AF7D" w14:textId="77777777" w:rsidR="00270365" w:rsidRPr="008C1BF0" w:rsidRDefault="00270365">
            <w:pPr>
              <w:jc w:val="right"/>
              <w:rPr>
                <w:rFonts w:ascii="Arial" w:hAnsi="Arial" w:cs="Arial"/>
                <w:i/>
                <w:iCs/>
                <w:sz w:val="18"/>
                <w:szCs w:val="18"/>
              </w:rPr>
            </w:pPr>
            <w:r w:rsidRPr="008C1BF0">
              <w:rPr>
                <w:rFonts w:ascii="Arial" w:hAnsi="Arial" w:cs="Arial"/>
                <w:i/>
                <w:iCs/>
                <w:sz w:val="18"/>
                <w:szCs w:val="18"/>
              </w:rPr>
              <w:t>22.4%</w:t>
            </w:r>
          </w:p>
        </w:tc>
        <w:tc>
          <w:tcPr>
            <w:tcW w:w="621" w:type="pct"/>
            <w:tcBorders>
              <w:top w:val="nil"/>
              <w:left w:val="nil"/>
              <w:bottom w:val="nil"/>
              <w:right w:val="nil"/>
            </w:tcBorders>
            <w:shd w:val="clear" w:color="auto" w:fill="auto"/>
            <w:noWrap/>
            <w:vAlign w:val="center"/>
            <w:hideMark/>
          </w:tcPr>
          <w:p w14:paraId="3FB1465F" w14:textId="77777777" w:rsidR="00270365" w:rsidRPr="008C1BF0" w:rsidRDefault="00270365">
            <w:pPr>
              <w:jc w:val="right"/>
              <w:rPr>
                <w:rFonts w:ascii="Arial" w:hAnsi="Arial" w:cs="Arial"/>
                <w:i/>
                <w:iCs/>
                <w:sz w:val="18"/>
                <w:szCs w:val="18"/>
              </w:rPr>
            </w:pPr>
            <w:r w:rsidRPr="008C1BF0">
              <w:rPr>
                <w:rFonts w:ascii="Arial" w:hAnsi="Arial" w:cs="Arial"/>
                <w:i/>
                <w:iCs/>
                <w:sz w:val="18"/>
                <w:szCs w:val="18"/>
              </w:rPr>
              <w:t xml:space="preserve">      3,560 </w:t>
            </w:r>
          </w:p>
        </w:tc>
        <w:tc>
          <w:tcPr>
            <w:tcW w:w="621" w:type="pct"/>
            <w:tcBorders>
              <w:top w:val="nil"/>
              <w:left w:val="nil"/>
              <w:bottom w:val="nil"/>
              <w:right w:val="nil"/>
            </w:tcBorders>
            <w:shd w:val="clear" w:color="auto" w:fill="auto"/>
            <w:noWrap/>
            <w:vAlign w:val="center"/>
            <w:hideMark/>
          </w:tcPr>
          <w:p w14:paraId="0EE57CF0" w14:textId="156EA834" w:rsidR="00270365" w:rsidRPr="008C1BF0" w:rsidRDefault="00270365">
            <w:pPr>
              <w:jc w:val="right"/>
              <w:rPr>
                <w:rFonts w:ascii="Arial" w:hAnsi="Arial" w:cs="Arial"/>
                <w:i/>
                <w:iCs/>
                <w:sz w:val="18"/>
                <w:szCs w:val="18"/>
              </w:rPr>
            </w:pPr>
            <w:r w:rsidRPr="008C1BF0">
              <w:rPr>
                <w:rFonts w:ascii="Arial" w:hAnsi="Arial" w:cs="Arial"/>
                <w:i/>
                <w:iCs/>
                <w:sz w:val="18"/>
                <w:szCs w:val="18"/>
              </w:rPr>
              <w:t xml:space="preserve">      2,88</w:t>
            </w:r>
            <w:r w:rsidR="003B413E">
              <w:rPr>
                <w:rFonts w:ascii="Arial" w:hAnsi="Arial" w:cs="Arial"/>
                <w:i/>
                <w:iCs/>
                <w:sz w:val="18"/>
                <w:szCs w:val="18"/>
              </w:rPr>
              <w:t>3</w:t>
            </w:r>
            <w:r w:rsidRPr="008C1BF0">
              <w:rPr>
                <w:rFonts w:ascii="Arial" w:hAnsi="Arial" w:cs="Arial"/>
                <w:i/>
                <w:iCs/>
                <w:sz w:val="18"/>
                <w:szCs w:val="18"/>
              </w:rPr>
              <w:t xml:space="preserve"> </w:t>
            </w:r>
          </w:p>
        </w:tc>
        <w:tc>
          <w:tcPr>
            <w:tcW w:w="504" w:type="pct"/>
            <w:tcBorders>
              <w:top w:val="nil"/>
              <w:left w:val="nil"/>
              <w:bottom w:val="nil"/>
              <w:right w:val="nil"/>
            </w:tcBorders>
            <w:shd w:val="clear" w:color="auto" w:fill="auto"/>
            <w:noWrap/>
            <w:vAlign w:val="center"/>
            <w:hideMark/>
          </w:tcPr>
          <w:p w14:paraId="14F6AF2C" w14:textId="51377F06" w:rsidR="00270365" w:rsidRPr="00270365" w:rsidRDefault="00270365">
            <w:pPr>
              <w:jc w:val="right"/>
              <w:rPr>
                <w:rFonts w:ascii="Arial" w:hAnsi="Arial" w:cs="Arial"/>
                <w:i/>
                <w:iCs/>
                <w:sz w:val="18"/>
                <w:szCs w:val="18"/>
              </w:rPr>
            </w:pPr>
            <w:r w:rsidRPr="00270365">
              <w:rPr>
                <w:rFonts w:ascii="Arial" w:hAnsi="Arial" w:cs="Arial"/>
                <w:i/>
                <w:iCs/>
                <w:sz w:val="18"/>
                <w:szCs w:val="18"/>
              </w:rPr>
              <w:t>23.</w:t>
            </w:r>
            <w:r w:rsidR="003B413E">
              <w:rPr>
                <w:rFonts w:ascii="Arial" w:hAnsi="Arial" w:cs="Arial"/>
                <w:i/>
                <w:iCs/>
                <w:sz w:val="18"/>
                <w:szCs w:val="18"/>
              </w:rPr>
              <w:t>5</w:t>
            </w:r>
            <w:r w:rsidRPr="00270365">
              <w:rPr>
                <w:rFonts w:ascii="Arial" w:hAnsi="Arial" w:cs="Arial"/>
                <w:i/>
                <w:iCs/>
                <w:sz w:val="18"/>
                <w:szCs w:val="18"/>
              </w:rPr>
              <w:t>%</w:t>
            </w:r>
          </w:p>
        </w:tc>
      </w:tr>
      <w:tr w:rsidR="00270365" w:rsidRPr="00270365" w14:paraId="0645DFFC" w14:textId="77777777" w:rsidTr="00CB4B72">
        <w:trPr>
          <w:trHeight w:val="216"/>
        </w:trPr>
        <w:tc>
          <w:tcPr>
            <w:tcW w:w="1589" w:type="pct"/>
            <w:tcBorders>
              <w:top w:val="nil"/>
              <w:left w:val="nil"/>
              <w:bottom w:val="nil"/>
              <w:right w:val="nil"/>
            </w:tcBorders>
            <w:shd w:val="clear" w:color="auto" w:fill="auto"/>
            <w:noWrap/>
            <w:vAlign w:val="bottom"/>
            <w:hideMark/>
          </w:tcPr>
          <w:p w14:paraId="77BA1D48" w14:textId="77777777" w:rsidR="00270365" w:rsidRPr="00270365" w:rsidRDefault="00270365">
            <w:pPr>
              <w:jc w:val="right"/>
              <w:rPr>
                <w:rFonts w:ascii="Arial" w:hAnsi="Arial" w:cs="Arial"/>
                <w:i/>
                <w:iCs/>
                <w:sz w:val="18"/>
                <w:szCs w:val="18"/>
              </w:rPr>
            </w:pPr>
          </w:p>
        </w:tc>
        <w:tc>
          <w:tcPr>
            <w:tcW w:w="592" w:type="pct"/>
            <w:tcBorders>
              <w:top w:val="nil"/>
              <w:left w:val="nil"/>
              <w:bottom w:val="nil"/>
              <w:right w:val="nil"/>
            </w:tcBorders>
            <w:shd w:val="clear" w:color="auto" w:fill="auto"/>
            <w:noWrap/>
            <w:vAlign w:val="bottom"/>
            <w:hideMark/>
          </w:tcPr>
          <w:p w14:paraId="3A0248A5" w14:textId="77777777" w:rsidR="00270365" w:rsidRPr="00270365" w:rsidRDefault="00270365">
            <w:pPr>
              <w:rPr>
                <w:rFonts w:ascii="Arial" w:hAnsi="Arial" w:cs="Arial"/>
                <w:sz w:val="18"/>
                <w:szCs w:val="18"/>
              </w:rPr>
            </w:pPr>
          </w:p>
        </w:tc>
        <w:tc>
          <w:tcPr>
            <w:tcW w:w="592" w:type="pct"/>
            <w:tcBorders>
              <w:top w:val="nil"/>
              <w:left w:val="nil"/>
              <w:bottom w:val="nil"/>
              <w:right w:val="nil"/>
            </w:tcBorders>
            <w:shd w:val="clear" w:color="auto" w:fill="auto"/>
            <w:noWrap/>
            <w:vAlign w:val="bottom"/>
            <w:hideMark/>
          </w:tcPr>
          <w:p w14:paraId="04A9B497" w14:textId="77777777" w:rsidR="00270365" w:rsidRPr="00270365" w:rsidRDefault="00270365">
            <w:pPr>
              <w:jc w:val="right"/>
              <w:rPr>
                <w:rFonts w:ascii="Arial" w:hAnsi="Arial" w:cs="Arial"/>
                <w:sz w:val="18"/>
                <w:szCs w:val="18"/>
              </w:rPr>
            </w:pPr>
          </w:p>
        </w:tc>
        <w:tc>
          <w:tcPr>
            <w:tcW w:w="481" w:type="pct"/>
            <w:tcBorders>
              <w:top w:val="nil"/>
              <w:left w:val="nil"/>
              <w:bottom w:val="nil"/>
              <w:right w:val="nil"/>
            </w:tcBorders>
            <w:shd w:val="clear" w:color="auto" w:fill="auto"/>
            <w:noWrap/>
            <w:vAlign w:val="bottom"/>
            <w:hideMark/>
          </w:tcPr>
          <w:p w14:paraId="7D81C5BD" w14:textId="77777777" w:rsidR="00270365" w:rsidRPr="00270365" w:rsidRDefault="00270365">
            <w:pPr>
              <w:jc w:val="right"/>
              <w:rPr>
                <w:rFonts w:ascii="Arial" w:hAnsi="Arial" w:cs="Arial"/>
                <w:sz w:val="18"/>
                <w:szCs w:val="18"/>
              </w:rPr>
            </w:pPr>
          </w:p>
        </w:tc>
        <w:tc>
          <w:tcPr>
            <w:tcW w:w="621" w:type="pct"/>
            <w:tcBorders>
              <w:top w:val="nil"/>
              <w:left w:val="nil"/>
              <w:bottom w:val="nil"/>
              <w:right w:val="nil"/>
            </w:tcBorders>
            <w:shd w:val="clear" w:color="auto" w:fill="auto"/>
            <w:noWrap/>
            <w:vAlign w:val="bottom"/>
            <w:hideMark/>
          </w:tcPr>
          <w:p w14:paraId="768BEF66" w14:textId="77777777" w:rsidR="00270365" w:rsidRPr="00270365" w:rsidRDefault="00270365">
            <w:pPr>
              <w:jc w:val="right"/>
              <w:rPr>
                <w:rFonts w:ascii="Arial" w:hAnsi="Arial" w:cs="Arial"/>
                <w:sz w:val="18"/>
                <w:szCs w:val="18"/>
              </w:rPr>
            </w:pPr>
          </w:p>
        </w:tc>
        <w:tc>
          <w:tcPr>
            <w:tcW w:w="621" w:type="pct"/>
            <w:tcBorders>
              <w:top w:val="nil"/>
              <w:left w:val="nil"/>
              <w:bottom w:val="nil"/>
              <w:right w:val="nil"/>
            </w:tcBorders>
            <w:shd w:val="clear" w:color="auto" w:fill="auto"/>
            <w:noWrap/>
            <w:vAlign w:val="bottom"/>
            <w:hideMark/>
          </w:tcPr>
          <w:p w14:paraId="716C131D" w14:textId="77777777" w:rsidR="00270365" w:rsidRPr="00270365" w:rsidRDefault="00270365">
            <w:pPr>
              <w:jc w:val="right"/>
              <w:rPr>
                <w:rFonts w:ascii="Arial" w:hAnsi="Arial" w:cs="Arial"/>
                <w:sz w:val="18"/>
                <w:szCs w:val="18"/>
              </w:rPr>
            </w:pPr>
          </w:p>
        </w:tc>
        <w:tc>
          <w:tcPr>
            <w:tcW w:w="504" w:type="pct"/>
            <w:tcBorders>
              <w:top w:val="nil"/>
              <w:left w:val="nil"/>
              <w:bottom w:val="nil"/>
              <w:right w:val="nil"/>
            </w:tcBorders>
            <w:shd w:val="clear" w:color="auto" w:fill="auto"/>
            <w:noWrap/>
            <w:vAlign w:val="bottom"/>
            <w:hideMark/>
          </w:tcPr>
          <w:p w14:paraId="5A263180" w14:textId="77777777" w:rsidR="00270365" w:rsidRPr="00270365" w:rsidRDefault="00270365">
            <w:pPr>
              <w:jc w:val="right"/>
              <w:rPr>
                <w:rFonts w:ascii="Arial" w:hAnsi="Arial" w:cs="Arial"/>
                <w:sz w:val="18"/>
                <w:szCs w:val="18"/>
              </w:rPr>
            </w:pPr>
          </w:p>
        </w:tc>
      </w:tr>
      <w:tr w:rsidR="00270365" w:rsidRPr="00270365" w14:paraId="03BDCF96" w14:textId="77777777" w:rsidTr="00CB4B72">
        <w:trPr>
          <w:trHeight w:val="216"/>
        </w:trPr>
        <w:tc>
          <w:tcPr>
            <w:tcW w:w="1589" w:type="pct"/>
            <w:tcBorders>
              <w:top w:val="nil"/>
              <w:left w:val="nil"/>
              <w:bottom w:val="nil"/>
              <w:right w:val="nil"/>
            </w:tcBorders>
            <w:shd w:val="clear" w:color="auto" w:fill="auto"/>
            <w:noWrap/>
            <w:vAlign w:val="center"/>
            <w:hideMark/>
          </w:tcPr>
          <w:p w14:paraId="41AE69EA" w14:textId="77777777" w:rsidR="00270365" w:rsidRPr="00270365" w:rsidRDefault="00270365">
            <w:pPr>
              <w:rPr>
                <w:rFonts w:ascii="Arial" w:hAnsi="Arial" w:cs="Arial"/>
                <w:b/>
                <w:bCs/>
                <w:color w:val="000000"/>
                <w:sz w:val="18"/>
                <w:szCs w:val="18"/>
              </w:rPr>
            </w:pPr>
            <w:r w:rsidRPr="00270365">
              <w:rPr>
                <w:rFonts w:ascii="Arial" w:hAnsi="Arial" w:cs="Arial"/>
                <w:b/>
                <w:bCs/>
                <w:color w:val="000000"/>
                <w:sz w:val="18"/>
                <w:szCs w:val="18"/>
              </w:rPr>
              <w:t>EBITDA Margin</w:t>
            </w:r>
          </w:p>
        </w:tc>
        <w:tc>
          <w:tcPr>
            <w:tcW w:w="592" w:type="pct"/>
            <w:tcBorders>
              <w:top w:val="nil"/>
              <w:left w:val="nil"/>
              <w:bottom w:val="nil"/>
              <w:right w:val="nil"/>
            </w:tcBorders>
            <w:shd w:val="clear" w:color="auto" w:fill="auto"/>
            <w:noWrap/>
            <w:vAlign w:val="center"/>
            <w:hideMark/>
          </w:tcPr>
          <w:p w14:paraId="5B2205A8" w14:textId="50A890E8" w:rsidR="00270365" w:rsidRPr="00270365" w:rsidRDefault="00270365">
            <w:pPr>
              <w:jc w:val="right"/>
              <w:rPr>
                <w:rFonts w:ascii="Arial" w:hAnsi="Arial" w:cs="Arial"/>
                <w:b/>
                <w:bCs/>
                <w:sz w:val="18"/>
                <w:szCs w:val="18"/>
              </w:rPr>
            </w:pPr>
            <w:r w:rsidRPr="00270365">
              <w:rPr>
                <w:rFonts w:ascii="Arial" w:hAnsi="Arial" w:cs="Arial"/>
                <w:b/>
                <w:bCs/>
                <w:sz w:val="18"/>
                <w:szCs w:val="18"/>
              </w:rPr>
              <w:t>1</w:t>
            </w:r>
            <w:r w:rsidR="00433665">
              <w:rPr>
                <w:rFonts w:ascii="Arial" w:hAnsi="Arial" w:cs="Arial"/>
                <w:b/>
                <w:bCs/>
                <w:sz w:val="18"/>
                <w:szCs w:val="18"/>
              </w:rPr>
              <w:t>7.9</w:t>
            </w:r>
            <w:r w:rsidRPr="00270365">
              <w:rPr>
                <w:rFonts w:ascii="Arial" w:hAnsi="Arial" w:cs="Arial"/>
                <w:b/>
                <w:bCs/>
                <w:sz w:val="18"/>
                <w:szCs w:val="18"/>
              </w:rPr>
              <w:t>%</w:t>
            </w:r>
          </w:p>
        </w:tc>
        <w:tc>
          <w:tcPr>
            <w:tcW w:w="592" w:type="pct"/>
            <w:tcBorders>
              <w:top w:val="nil"/>
              <w:left w:val="nil"/>
              <w:bottom w:val="nil"/>
              <w:right w:val="nil"/>
            </w:tcBorders>
            <w:shd w:val="clear" w:color="auto" w:fill="auto"/>
            <w:noWrap/>
            <w:vAlign w:val="center"/>
            <w:hideMark/>
          </w:tcPr>
          <w:p w14:paraId="433FDB18" w14:textId="655EDA90" w:rsidR="00270365" w:rsidRPr="00270365" w:rsidRDefault="00F961AC">
            <w:pPr>
              <w:jc w:val="right"/>
              <w:rPr>
                <w:rFonts w:ascii="Arial" w:hAnsi="Arial" w:cs="Arial"/>
                <w:b/>
                <w:bCs/>
                <w:sz w:val="18"/>
                <w:szCs w:val="18"/>
              </w:rPr>
            </w:pPr>
            <w:r>
              <w:rPr>
                <w:rFonts w:ascii="Arial" w:hAnsi="Arial" w:cs="Arial"/>
                <w:b/>
                <w:bCs/>
                <w:sz w:val="18"/>
                <w:szCs w:val="18"/>
              </w:rPr>
              <w:t>18.9%</w:t>
            </w:r>
          </w:p>
        </w:tc>
        <w:tc>
          <w:tcPr>
            <w:tcW w:w="481" w:type="pct"/>
            <w:tcBorders>
              <w:top w:val="nil"/>
              <w:left w:val="nil"/>
              <w:bottom w:val="nil"/>
              <w:right w:val="nil"/>
            </w:tcBorders>
            <w:shd w:val="clear" w:color="auto" w:fill="auto"/>
            <w:noWrap/>
            <w:vAlign w:val="center"/>
            <w:hideMark/>
          </w:tcPr>
          <w:p w14:paraId="03C4F220" w14:textId="77777777" w:rsidR="00270365" w:rsidRPr="00270365" w:rsidRDefault="00270365">
            <w:pPr>
              <w:jc w:val="right"/>
              <w:rPr>
                <w:rFonts w:ascii="Arial" w:hAnsi="Arial" w:cs="Arial"/>
                <w:b/>
                <w:bCs/>
                <w:sz w:val="18"/>
                <w:szCs w:val="18"/>
              </w:rPr>
            </w:pPr>
          </w:p>
        </w:tc>
        <w:tc>
          <w:tcPr>
            <w:tcW w:w="621" w:type="pct"/>
            <w:tcBorders>
              <w:top w:val="nil"/>
              <w:left w:val="nil"/>
              <w:bottom w:val="nil"/>
              <w:right w:val="nil"/>
            </w:tcBorders>
            <w:shd w:val="clear" w:color="auto" w:fill="auto"/>
            <w:noWrap/>
            <w:vAlign w:val="center"/>
            <w:hideMark/>
          </w:tcPr>
          <w:p w14:paraId="35897743" w14:textId="4B907CF0" w:rsidR="00270365" w:rsidRPr="00270365" w:rsidRDefault="00270365">
            <w:pPr>
              <w:jc w:val="right"/>
              <w:rPr>
                <w:rFonts w:ascii="Arial" w:hAnsi="Arial" w:cs="Arial"/>
                <w:b/>
                <w:bCs/>
                <w:sz w:val="18"/>
                <w:szCs w:val="18"/>
              </w:rPr>
            </w:pPr>
            <w:r w:rsidRPr="00270365">
              <w:rPr>
                <w:rFonts w:ascii="Arial" w:hAnsi="Arial" w:cs="Arial"/>
                <w:b/>
                <w:bCs/>
                <w:sz w:val="18"/>
                <w:szCs w:val="18"/>
              </w:rPr>
              <w:t>19.</w:t>
            </w:r>
            <w:r w:rsidR="00CA4816">
              <w:rPr>
                <w:rFonts w:ascii="Arial" w:hAnsi="Arial" w:cs="Arial"/>
                <w:b/>
                <w:bCs/>
                <w:sz w:val="18"/>
                <w:szCs w:val="18"/>
              </w:rPr>
              <w:t>5</w:t>
            </w:r>
            <w:r w:rsidRPr="00270365">
              <w:rPr>
                <w:rFonts w:ascii="Arial" w:hAnsi="Arial" w:cs="Arial"/>
                <w:b/>
                <w:bCs/>
                <w:sz w:val="18"/>
                <w:szCs w:val="18"/>
              </w:rPr>
              <w:t>%</w:t>
            </w:r>
          </w:p>
        </w:tc>
        <w:tc>
          <w:tcPr>
            <w:tcW w:w="621" w:type="pct"/>
            <w:tcBorders>
              <w:top w:val="nil"/>
              <w:left w:val="nil"/>
              <w:bottom w:val="nil"/>
              <w:right w:val="nil"/>
            </w:tcBorders>
            <w:shd w:val="clear" w:color="auto" w:fill="auto"/>
            <w:noWrap/>
            <w:vAlign w:val="center"/>
            <w:hideMark/>
          </w:tcPr>
          <w:p w14:paraId="75B123AC" w14:textId="42B01598" w:rsidR="00270365" w:rsidRPr="00270365" w:rsidRDefault="00270365">
            <w:pPr>
              <w:jc w:val="right"/>
              <w:rPr>
                <w:rFonts w:ascii="Arial" w:hAnsi="Arial" w:cs="Arial"/>
                <w:b/>
                <w:bCs/>
                <w:sz w:val="18"/>
                <w:szCs w:val="18"/>
              </w:rPr>
            </w:pPr>
            <w:r w:rsidRPr="00270365">
              <w:rPr>
                <w:rFonts w:ascii="Arial" w:hAnsi="Arial" w:cs="Arial"/>
                <w:b/>
                <w:bCs/>
                <w:sz w:val="18"/>
                <w:szCs w:val="18"/>
              </w:rPr>
              <w:t>1</w:t>
            </w:r>
            <w:r w:rsidR="00CA4816">
              <w:rPr>
                <w:rFonts w:ascii="Arial" w:hAnsi="Arial" w:cs="Arial"/>
                <w:b/>
                <w:bCs/>
                <w:sz w:val="18"/>
                <w:szCs w:val="18"/>
              </w:rPr>
              <w:t>7.5</w:t>
            </w:r>
            <w:r w:rsidRPr="00270365">
              <w:rPr>
                <w:rFonts w:ascii="Arial" w:hAnsi="Arial" w:cs="Arial"/>
                <w:b/>
                <w:bCs/>
                <w:sz w:val="18"/>
                <w:szCs w:val="18"/>
              </w:rPr>
              <w:t>%</w:t>
            </w:r>
          </w:p>
        </w:tc>
        <w:tc>
          <w:tcPr>
            <w:tcW w:w="504" w:type="pct"/>
            <w:tcBorders>
              <w:top w:val="nil"/>
              <w:left w:val="nil"/>
              <w:bottom w:val="nil"/>
              <w:right w:val="nil"/>
            </w:tcBorders>
            <w:shd w:val="clear" w:color="auto" w:fill="auto"/>
            <w:noWrap/>
            <w:vAlign w:val="center"/>
            <w:hideMark/>
          </w:tcPr>
          <w:p w14:paraId="27B271A0" w14:textId="77777777" w:rsidR="00270365" w:rsidRPr="00270365" w:rsidRDefault="00270365">
            <w:pPr>
              <w:jc w:val="right"/>
              <w:rPr>
                <w:rFonts w:ascii="Arial" w:hAnsi="Arial" w:cs="Arial"/>
                <w:b/>
                <w:bCs/>
                <w:sz w:val="18"/>
                <w:szCs w:val="18"/>
              </w:rPr>
            </w:pPr>
          </w:p>
        </w:tc>
      </w:tr>
      <w:tr w:rsidR="00F961AC" w:rsidRPr="00270365" w14:paraId="21DAD240" w14:textId="77777777" w:rsidTr="005F04FF">
        <w:trPr>
          <w:trHeight w:val="216"/>
        </w:trPr>
        <w:tc>
          <w:tcPr>
            <w:tcW w:w="1589" w:type="pct"/>
            <w:tcBorders>
              <w:top w:val="nil"/>
              <w:left w:val="nil"/>
              <w:bottom w:val="nil"/>
              <w:right w:val="nil"/>
            </w:tcBorders>
            <w:shd w:val="clear" w:color="auto" w:fill="DBE5F1" w:themeFill="accent1" w:themeFillTint="33"/>
            <w:noWrap/>
            <w:vAlign w:val="center"/>
          </w:tcPr>
          <w:p w14:paraId="4111062A" w14:textId="0C4B8F9B" w:rsidR="00F961AC" w:rsidRPr="00270365" w:rsidRDefault="00F961AC" w:rsidP="00F961AC">
            <w:pPr>
              <w:ind w:firstLine="340"/>
              <w:rPr>
                <w:rFonts w:ascii="Arial" w:hAnsi="Arial" w:cs="Arial"/>
                <w:i/>
                <w:iCs/>
                <w:color w:val="000000"/>
                <w:sz w:val="18"/>
                <w:szCs w:val="18"/>
              </w:rPr>
            </w:pPr>
            <w:r w:rsidRPr="00270365">
              <w:rPr>
                <w:rFonts w:ascii="Arial" w:hAnsi="Arial" w:cs="Arial"/>
                <w:b/>
                <w:bCs/>
                <w:color w:val="000000"/>
                <w:sz w:val="18"/>
                <w:szCs w:val="18"/>
              </w:rPr>
              <w:t>EBITDA Margin</w:t>
            </w:r>
            <w:r>
              <w:rPr>
                <w:rFonts w:ascii="Arial" w:hAnsi="Arial" w:cs="Arial"/>
                <w:b/>
                <w:bCs/>
                <w:color w:val="000000"/>
                <w:sz w:val="18"/>
                <w:szCs w:val="18"/>
              </w:rPr>
              <w:t xml:space="preserve"> (LFL)</w:t>
            </w:r>
          </w:p>
        </w:tc>
        <w:tc>
          <w:tcPr>
            <w:tcW w:w="592" w:type="pct"/>
            <w:tcBorders>
              <w:top w:val="nil"/>
              <w:left w:val="nil"/>
              <w:bottom w:val="nil"/>
              <w:right w:val="nil"/>
            </w:tcBorders>
            <w:shd w:val="clear" w:color="auto" w:fill="DBE5F1" w:themeFill="accent1" w:themeFillTint="33"/>
            <w:noWrap/>
            <w:vAlign w:val="center"/>
          </w:tcPr>
          <w:p w14:paraId="45265917" w14:textId="7CAFAF2B" w:rsidR="00F961AC" w:rsidRPr="00270365" w:rsidRDefault="00F961AC" w:rsidP="00F961AC">
            <w:pPr>
              <w:jc w:val="right"/>
              <w:rPr>
                <w:rFonts w:ascii="Arial" w:hAnsi="Arial" w:cs="Arial"/>
                <w:i/>
                <w:iCs/>
                <w:sz w:val="18"/>
                <w:szCs w:val="18"/>
              </w:rPr>
            </w:pPr>
            <w:r w:rsidRPr="00270365">
              <w:rPr>
                <w:rFonts w:ascii="Arial" w:hAnsi="Arial" w:cs="Arial"/>
                <w:b/>
                <w:bCs/>
                <w:sz w:val="18"/>
                <w:szCs w:val="18"/>
              </w:rPr>
              <w:t>1</w:t>
            </w:r>
            <w:r>
              <w:rPr>
                <w:rFonts w:ascii="Arial" w:hAnsi="Arial" w:cs="Arial"/>
                <w:b/>
                <w:bCs/>
                <w:sz w:val="18"/>
                <w:szCs w:val="18"/>
              </w:rPr>
              <w:t>7.9</w:t>
            </w:r>
            <w:r w:rsidRPr="00270365">
              <w:rPr>
                <w:rFonts w:ascii="Arial" w:hAnsi="Arial" w:cs="Arial"/>
                <w:b/>
                <w:bCs/>
                <w:sz w:val="18"/>
                <w:szCs w:val="18"/>
              </w:rPr>
              <w:t>%</w:t>
            </w:r>
          </w:p>
        </w:tc>
        <w:tc>
          <w:tcPr>
            <w:tcW w:w="592" w:type="pct"/>
            <w:tcBorders>
              <w:top w:val="nil"/>
              <w:left w:val="nil"/>
              <w:bottom w:val="nil"/>
              <w:right w:val="nil"/>
            </w:tcBorders>
            <w:shd w:val="clear" w:color="auto" w:fill="DBE5F1" w:themeFill="accent1" w:themeFillTint="33"/>
            <w:noWrap/>
            <w:vAlign w:val="center"/>
          </w:tcPr>
          <w:p w14:paraId="6B34AD68" w14:textId="3FD446F0" w:rsidR="00F961AC" w:rsidRPr="00270365" w:rsidRDefault="00F961AC" w:rsidP="00F961AC">
            <w:pPr>
              <w:jc w:val="right"/>
              <w:rPr>
                <w:rFonts w:ascii="Arial" w:hAnsi="Arial" w:cs="Arial"/>
                <w:i/>
                <w:iCs/>
                <w:sz w:val="18"/>
                <w:szCs w:val="18"/>
              </w:rPr>
            </w:pPr>
            <w:r>
              <w:rPr>
                <w:rFonts w:ascii="Arial" w:hAnsi="Arial" w:cs="Arial"/>
                <w:b/>
                <w:bCs/>
                <w:sz w:val="18"/>
                <w:szCs w:val="18"/>
              </w:rPr>
              <w:t>20.0%</w:t>
            </w:r>
          </w:p>
        </w:tc>
        <w:tc>
          <w:tcPr>
            <w:tcW w:w="481" w:type="pct"/>
            <w:tcBorders>
              <w:top w:val="nil"/>
              <w:left w:val="nil"/>
              <w:bottom w:val="nil"/>
              <w:right w:val="nil"/>
            </w:tcBorders>
            <w:shd w:val="clear" w:color="auto" w:fill="DBE5F1" w:themeFill="accent1" w:themeFillTint="33"/>
            <w:noWrap/>
            <w:vAlign w:val="center"/>
          </w:tcPr>
          <w:p w14:paraId="5EED57C1" w14:textId="77777777" w:rsidR="00F961AC" w:rsidRPr="00270365" w:rsidRDefault="00F961AC" w:rsidP="00F961AC">
            <w:pPr>
              <w:jc w:val="right"/>
              <w:rPr>
                <w:rFonts w:ascii="Arial" w:hAnsi="Arial" w:cs="Arial"/>
                <w:i/>
                <w:iCs/>
                <w:sz w:val="18"/>
                <w:szCs w:val="18"/>
              </w:rPr>
            </w:pPr>
          </w:p>
        </w:tc>
        <w:tc>
          <w:tcPr>
            <w:tcW w:w="621" w:type="pct"/>
            <w:tcBorders>
              <w:top w:val="nil"/>
              <w:left w:val="nil"/>
              <w:bottom w:val="nil"/>
              <w:right w:val="nil"/>
            </w:tcBorders>
            <w:shd w:val="clear" w:color="auto" w:fill="DBE5F1" w:themeFill="accent1" w:themeFillTint="33"/>
            <w:noWrap/>
            <w:vAlign w:val="center"/>
          </w:tcPr>
          <w:p w14:paraId="524C7362" w14:textId="7F11C53A" w:rsidR="00F961AC" w:rsidRPr="00270365" w:rsidRDefault="00F961AC" w:rsidP="00F961AC">
            <w:pPr>
              <w:jc w:val="right"/>
              <w:rPr>
                <w:rFonts w:ascii="Arial" w:hAnsi="Arial" w:cs="Arial"/>
                <w:i/>
                <w:iCs/>
                <w:sz w:val="18"/>
                <w:szCs w:val="18"/>
              </w:rPr>
            </w:pPr>
            <w:r w:rsidRPr="00270365">
              <w:rPr>
                <w:rFonts w:ascii="Arial" w:hAnsi="Arial" w:cs="Arial"/>
                <w:b/>
                <w:bCs/>
                <w:sz w:val="18"/>
                <w:szCs w:val="18"/>
              </w:rPr>
              <w:t>19.</w:t>
            </w:r>
            <w:r>
              <w:rPr>
                <w:rFonts w:ascii="Arial" w:hAnsi="Arial" w:cs="Arial"/>
                <w:b/>
                <w:bCs/>
                <w:sz w:val="18"/>
                <w:szCs w:val="18"/>
              </w:rPr>
              <w:t>5</w:t>
            </w:r>
            <w:r w:rsidRPr="00270365">
              <w:rPr>
                <w:rFonts w:ascii="Arial" w:hAnsi="Arial" w:cs="Arial"/>
                <w:b/>
                <w:bCs/>
                <w:sz w:val="18"/>
                <w:szCs w:val="18"/>
              </w:rPr>
              <w:t>%</w:t>
            </w:r>
          </w:p>
        </w:tc>
        <w:tc>
          <w:tcPr>
            <w:tcW w:w="621" w:type="pct"/>
            <w:tcBorders>
              <w:top w:val="nil"/>
              <w:left w:val="nil"/>
              <w:bottom w:val="nil"/>
              <w:right w:val="nil"/>
            </w:tcBorders>
            <w:shd w:val="clear" w:color="auto" w:fill="DBE5F1" w:themeFill="accent1" w:themeFillTint="33"/>
            <w:noWrap/>
            <w:vAlign w:val="center"/>
          </w:tcPr>
          <w:p w14:paraId="59F3627F" w14:textId="53B75D9D" w:rsidR="00F961AC" w:rsidRPr="00270365" w:rsidRDefault="00F961AC" w:rsidP="00F961AC">
            <w:pPr>
              <w:jc w:val="right"/>
              <w:rPr>
                <w:rFonts w:ascii="Arial" w:hAnsi="Arial" w:cs="Arial"/>
                <w:i/>
                <w:iCs/>
                <w:sz w:val="18"/>
                <w:szCs w:val="18"/>
              </w:rPr>
            </w:pPr>
            <w:r>
              <w:rPr>
                <w:rFonts w:ascii="Arial" w:hAnsi="Arial" w:cs="Arial"/>
                <w:b/>
                <w:bCs/>
                <w:sz w:val="18"/>
                <w:szCs w:val="18"/>
              </w:rPr>
              <w:t>19.2%</w:t>
            </w:r>
          </w:p>
        </w:tc>
        <w:tc>
          <w:tcPr>
            <w:tcW w:w="504" w:type="pct"/>
            <w:tcBorders>
              <w:top w:val="nil"/>
              <w:left w:val="nil"/>
              <w:bottom w:val="nil"/>
              <w:right w:val="nil"/>
            </w:tcBorders>
            <w:shd w:val="clear" w:color="auto" w:fill="DBE5F1" w:themeFill="accent1" w:themeFillTint="33"/>
            <w:noWrap/>
            <w:vAlign w:val="center"/>
          </w:tcPr>
          <w:p w14:paraId="6916918E" w14:textId="77777777" w:rsidR="00F961AC" w:rsidRPr="00270365" w:rsidRDefault="00F961AC" w:rsidP="00F961AC">
            <w:pPr>
              <w:jc w:val="right"/>
              <w:rPr>
                <w:rFonts w:ascii="Arial" w:hAnsi="Arial" w:cs="Arial"/>
                <w:i/>
                <w:iCs/>
                <w:sz w:val="18"/>
                <w:szCs w:val="18"/>
              </w:rPr>
            </w:pPr>
          </w:p>
        </w:tc>
      </w:tr>
      <w:tr w:rsidR="00270365" w:rsidRPr="00270365" w14:paraId="08F466AC" w14:textId="77777777" w:rsidTr="00CB4B72">
        <w:trPr>
          <w:trHeight w:val="216"/>
        </w:trPr>
        <w:tc>
          <w:tcPr>
            <w:tcW w:w="1589" w:type="pct"/>
            <w:tcBorders>
              <w:top w:val="nil"/>
              <w:left w:val="nil"/>
              <w:bottom w:val="nil"/>
              <w:right w:val="nil"/>
            </w:tcBorders>
            <w:shd w:val="clear" w:color="auto" w:fill="auto"/>
            <w:noWrap/>
            <w:vAlign w:val="center"/>
            <w:hideMark/>
          </w:tcPr>
          <w:p w14:paraId="23D15368" w14:textId="77777777" w:rsidR="00270365" w:rsidRPr="00270365" w:rsidRDefault="00270365">
            <w:pPr>
              <w:rPr>
                <w:rFonts w:ascii="Arial" w:hAnsi="Arial" w:cs="Arial"/>
                <w:i/>
                <w:iCs/>
                <w:color w:val="000000"/>
                <w:sz w:val="18"/>
                <w:szCs w:val="18"/>
              </w:rPr>
            </w:pPr>
            <w:r w:rsidRPr="00270365">
              <w:rPr>
                <w:rFonts w:ascii="Arial" w:hAnsi="Arial" w:cs="Arial"/>
                <w:i/>
                <w:iCs/>
                <w:color w:val="000000"/>
                <w:sz w:val="18"/>
                <w:szCs w:val="18"/>
              </w:rPr>
              <w:t>The Crown X</w:t>
            </w:r>
          </w:p>
        </w:tc>
        <w:tc>
          <w:tcPr>
            <w:tcW w:w="592" w:type="pct"/>
            <w:tcBorders>
              <w:top w:val="nil"/>
              <w:left w:val="nil"/>
              <w:bottom w:val="nil"/>
              <w:right w:val="nil"/>
            </w:tcBorders>
            <w:shd w:val="clear" w:color="auto" w:fill="auto"/>
            <w:noWrap/>
            <w:vAlign w:val="center"/>
            <w:hideMark/>
          </w:tcPr>
          <w:p w14:paraId="3079932D" w14:textId="44EADC61" w:rsidR="00270365" w:rsidRPr="00270365" w:rsidRDefault="00270365">
            <w:pPr>
              <w:jc w:val="right"/>
              <w:rPr>
                <w:rFonts w:ascii="Arial" w:hAnsi="Arial" w:cs="Arial"/>
                <w:i/>
                <w:iCs/>
                <w:sz w:val="18"/>
                <w:szCs w:val="18"/>
              </w:rPr>
            </w:pPr>
            <w:r w:rsidRPr="00270365">
              <w:rPr>
                <w:rFonts w:ascii="Arial" w:hAnsi="Arial" w:cs="Arial"/>
                <w:i/>
                <w:iCs/>
                <w:sz w:val="18"/>
                <w:szCs w:val="18"/>
              </w:rPr>
              <w:t>12.</w:t>
            </w:r>
            <w:r w:rsidR="00433665">
              <w:rPr>
                <w:rFonts w:ascii="Arial" w:hAnsi="Arial" w:cs="Arial"/>
                <w:i/>
                <w:iCs/>
                <w:sz w:val="18"/>
                <w:szCs w:val="18"/>
              </w:rPr>
              <w:t>7</w:t>
            </w:r>
            <w:r w:rsidRPr="00270365">
              <w:rPr>
                <w:rFonts w:ascii="Arial" w:hAnsi="Arial" w:cs="Arial"/>
                <w:i/>
                <w:iCs/>
                <w:sz w:val="18"/>
                <w:szCs w:val="18"/>
              </w:rPr>
              <w:t>%</w:t>
            </w:r>
          </w:p>
        </w:tc>
        <w:tc>
          <w:tcPr>
            <w:tcW w:w="592" w:type="pct"/>
            <w:tcBorders>
              <w:top w:val="nil"/>
              <w:left w:val="nil"/>
              <w:bottom w:val="nil"/>
              <w:right w:val="nil"/>
            </w:tcBorders>
            <w:shd w:val="clear" w:color="auto" w:fill="auto"/>
            <w:noWrap/>
            <w:vAlign w:val="center"/>
            <w:hideMark/>
          </w:tcPr>
          <w:p w14:paraId="430FE962"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13.0%</w:t>
            </w:r>
          </w:p>
        </w:tc>
        <w:tc>
          <w:tcPr>
            <w:tcW w:w="481" w:type="pct"/>
            <w:tcBorders>
              <w:top w:val="nil"/>
              <w:left w:val="nil"/>
              <w:bottom w:val="nil"/>
              <w:right w:val="nil"/>
            </w:tcBorders>
            <w:shd w:val="clear" w:color="auto" w:fill="auto"/>
            <w:noWrap/>
            <w:vAlign w:val="center"/>
            <w:hideMark/>
          </w:tcPr>
          <w:p w14:paraId="54792BBE" w14:textId="77777777" w:rsidR="00270365" w:rsidRPr="00270365" w:rsidRDefault="00270365">
            <w:pPr>
              <w:jc w:val="right"/>
              <w:rPr>
                <w:rFonts w:ascii="Arial" w:hAnsi="Arial" w:cs="Arial"/>
                <w:i/>
                <w:iCs/>
                <w:sz w:val="18"/>
                <w:szCs w:val="18"/>
              </w:rPr>
            </w:pPr>
          </w:p>
        </w:tc>
        <w:tc>
          <w:tcPr>
            <w:tcW w:w="621" w:type="pct"/>
            <w:tcBorders>
              <w:top w:val="nil"/>
              <w:left w:val="nil"/>
              <w:bottom w:val="nil"/>
              <w:right w:val="nil"/>
            </w:tcBorders>
            <w:shd w:val="clear" w:color="auto" w:fill="auto"/>
            <w:noWrap/>
            <w:vAlign w:val="center"/>
            <w:hideMark/>
          </w:tcPr>
          <w:p w14:paraId="478FFB61" w14:textId="471291D9" w:rsidR="00270365" w:rsidRPr="00270365" w:rsidRDefault="00270365">
            <w:pPr>
              <w:jc w:val="right"/>
              <w:rPr>
                <w:rFonts w:ascii="Arial" w:hAnsi="Arial" w:cs="Arial"/>
                <w:i/>
                <w:iCs/>
                <w:sz w:val="18"/>
                <w:szCs w:val="18"/>
              </w:rPr>
            </w:pPr>
            <w:r w:rsidRPr="00270365">
              <w:rPr>
                <w:rFonts w:ascii="Arial" w:hAnsi="Arial" w:cs="Arial"/>
                <w:i/>
                <w:iCs/>
                <w:sz w:val="18"/>
                <w:szCs w:val="18"/>
              </w:rPr>
              <w:t>12.</w:t>
            </w:r>
            <w:r w:rsidR="00CA4816">
              <w:rPr>
                <w:rFonts w:ascii="Arial" w:hAnsi="Arial" w:cs="Arial"/>
                <w:i/>
                <w:iCs/>
                <w:sz w:val="18"/>
                <w:szCs w:val="18"/>
              </w:rPr>
              <w:t>4</w:t>
            </w:r>
            <w:r w:rsidRPr="00270365">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79AB8C88"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11.5%</w:t>
            </w:r>
          </w:p>
        </w:tc>
        <w:tc>
          <w:tcPr>
            <w:tcW w:w="504" w:type="pct"/>
            <w:tcBorders>
              <w:top w:val="nil"/>
              <w:left w:val="nil"/>
              <w:bottom w:val="nil"/>
              <w:right w:val="nil"/>
            </w:tcBorders>
            <w:shd w:val="clear" w:color="auto" w:fill="auto"/>
            <w:noWrap/>
            <w:vAlign w:val="center"/>
            <w:hideMark/>
          </w:tcPr>
          <w:p w14:paraId="453B2482" w14:textId="77777777" w:rsidR="00270365" w:rsidRPr="00270365" w:rsidRDefault="00270365">
            <w:pPr>
              <w:jc w:val="right"/>
              <w:rPr>
                <w:rFonts w:ascii="Arial" w:hAnsi="Arial" w:cs="Arial"/>
                <w:i/>
                <w:iCs/>
                <w:sz w:val="18"/>
                <w:szCs w:val="18"/>
              </w:rPr>
            </w:pPr>
          </w:p>
        </w:tc>
      </w:tr>
      <w:tr w:rsidR="00270365" w:rsidRPr="00270365" w14:paraId="55FFC6C9" w14:textId="77777777" w:rsidTr="00CB4B72">
        <w:trPr>
          <w:trHeight w:val="216"/>
        </w:trPr>
        <w:tc>
          <w:tcPr>
            <w:tcW w:w="1589" w:type="pct"/>
            <w:tcBorders>
              <w:top w:val="nil"/>
              <w:left w:val="nil"/>
              <w:bottom w:val="nil"/>
              <w:right w:val="nil"/>
            </w:tcBorders>
            <w:shd w:val="clear" w:color="auto" w:fill="auto"/>
            <w:noWrap/>
            <w:vAlign w:val="center"/>
            <w:hideMark/>
          </w:tcPr>
          <w:p w14:paraId="231386FD" w14:textId="77777777" w:rsidR="00270365" w:rsidRPr="00270365" w:rsidRDefault="00270365">
            <w:pPr>
              <w:ind w:firstLineChars="200" w:firstLine="360"/>
              <w:rPr>
                <w:rFonts w:ascii="Arial" w:hAnsi="Arial" w:cs="Arial"/>
                <w:i/>
                <w:iCs/>
                <w:color w:val="000000"/>
                <w:sz w:val="18"/>
                <w:szCs w:val="18"/>
              </w:rPr>
            </w:pPr>
            <w:r w:rsidRPr="00270365">
              <w:rPr>
                <w:rFonts w:ascii="Arial" w:hAnsi="Arial" w:cs="Arial"/>
                <w:i/>
                <w:iCs/>
                <w:color w:val="000000"/>
                <w:sz w:val="18"/>
                <w:szCs w:val="18"/>
              </w:rPr>
              <w:t>Masan Consumer Holdings</w:t>
            </w:r>
          </w:p>
        </w:tc>
        <w:tc>
          <w:tcPr>
            <w:tcW w:w="592" w:type="pct"/>
            <w:tcBorders>
              <w:top w:val="nil"/>
              <w:left w:val="nil"/>
              <w:bottom w:val="nil"/>
              <w:right w:val="nil"/>
            </w:tcBorders>
            <w:shd w:val="clear" w:color="auto" w:fill="auto"/>
            <w:noWrap/>
            <w:vAlign w:val="center"/>
            <w:hideMark/>
          </w:tcPr>
          <w:p w14:paraId="3F2E5BB8" w14:textId="08805134" w:rsidR="00270365" w:rsidRPr="00270365" w:rsidRDefault="00270365">
            <w:pPr>
              <w:jc w:val="right"/>
              <w:rPr>
                <w:rFonts w:ascii="Arial" w:hAnsi="Arial" w:cs="Arial"/>
                <w:i/>
                <w:iCs/>
                <w:sz w:val="18"/>
                <w:szCs w:val="18"/>
              </w:rPr>
            </w:pPr>
            <w:r w:rsidRPr="00270365">
              <w:rPr>
                <w:rFonts w:ascii="Arial" w:hAnsi="Arial" w:cs="Arial"/>
                <w:i/>
                <w:iCs/>
                <w:sz w:val="18"/>
                <w:szCs w:val="18"/>
              </w:rPr>
              <w:t>2</w:t>
            </w:r>
            <w:r w:rsidR="00433665">
              <w:rPr>
                <w:rFonts w:ascii="Arial" w:hAnsi="Arial" w:cs="Arial"/>
                <w:i/>
                <w:iCs/>
                <w:sz w:val="18"/>
                <w:szCs w:val="18"/>
              </w:rPr>
              <w:t>2.2</w:t>
            </w:r>
            <w:r w:rsidRPr="00270365">
              <w:rPr>
                <w:rFonts w:ascii="Arial" w:hAnsi="Arial" w:cs="Arial"/>
                <w:i/>
                <w:iCs/>
                <w:sz w:val="18"/>
                <w:szCs w:val="18"/>
              </w:rPr>
              <w:t>%</w:t>
            </w:r>
          </w:p>
        </w:tc>
        <w:tc>
          <w:tcPr>
            <w:tcW w:w="592" w:type="pct"/>
            <w:tcBorders>
              <w:top w:val="nil"/>
              <w:left w:val="nil"/>
              <w:bottom w:val="nil"/>
              <w:right w:val="nil"/>
            </w:tcBorders>
            <w:shd w:val="clear" w:color="auto" w:fill="auto"/>
            <w:noWrap/>
            <w:vAlign w:val="center"/>
            <w:hideMark/>
          </w:tcPr>
          <w:p w14:paraId="70818A71"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28.1%</w:t>
            </w:r>
          </w:p>
        </w:tc>
        <w:tc>
          <w:tcPr>
            <w:tcW w:w="481" w:type="pct"/>
            <w:tcBorders>
              <w:top w:val="nil"/>
              <w:left w:val="nil"/>
              <w:bottom w:val="nil"/>
              <w:right w:val="nil"/>
            </w:tcBorders>
            <w:shd w:val="clear" w:color="auto" w:fill="auto"/>
            <w:noWrap/>
            <w:vAlign w:val="center"/>
            <w:hideMark/>
          </w:tcPr>
          <w:p w14:paraId="34A900C5" w14:textId="77777777" w:rsidR="00270365" w:rsidRPr="00270365" w:rsidRDefault="00270365">
            <w:pPr>
              <w:jc w:val="right"/>
              <w:rPr>
                <w:rFonts w:ascii="Arial" w:hAnsi="Arial" w:cs="Arial"/>
                <w:i/>
                <w:iCs/>
                <w:sz w:val="18"/>
                <w:szCs w:val="18"/>
              </w:rPr>
            </w:pPr>
          </w:p>
        </w:tc>
        <w:tc>
          <w:tcPr>
            <w:tcW w:w="621" w:type="pct"/>
            <w:tcBorders>
              <w:top w:val="nil"/>
              <w:left w:val="nil"/>
              <w:bottom w:val="nil"/>
              <w:right w:val="nil"/>
            </w:tcBorders>
            <w:shd w:val="clear" w:color="auto" w:fill="auto"/>
            <w:noWrap/>
            <w:vAlign w:val="center"/>
            <w:hideMark/>
          </w:tcPr>
          <w:p w14:paraId="528F58D0" w14:textId="65C9B317" w:rsidR="00270365" w:rsidRPr="00270365" w:rsidRDefault="00270365">
            <w:pPr>
              <w:jc w:val="right"/>
              <w:rPr>
                <w:rFonts w:ascii="Arial" w:hAnsi="Arial" w:cs="Arial"/>
                <w:i/>
                <w:iCs/>
                <w:sz w:val="18"/>
                <w:szCs w:val="18"/>
              </w:rPr>
            </w:pPr>
            <w:r w:rsidRPr="00270365">
              <w:rPr>
                <w:rFonts w:ascii="Arial" w:hAnsi="Arial" w:cs="Arial"/>
                <w:i/>
                <w:iCs/>
                <w:sz w:val="18"/>
                <w:szCs w:val="18"/>
              </w:rPr>
              <w:t>22.</w:t>
            </w:r>
            <w:r w:rsidR="00CA4816">
              <w:rPr>
                <w:rFonts w:ascii="Arial" w:hAnsi="Arial" w:cs="Arial"/>
                <w:i/>
                <w:iCs/>
                <w:sz w:val="18"/>
                <w:szCs w:val="18"/>
              </w:rPr>
              <w:t>7</w:t>
            </w:r>
            <w:r w:rsidRPr="00270365">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604EF5D5"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24.5%</w:t>
            </w:r>
          </w:p>
        </w:tc>
        <w:tc>
          <w:tcPr>
            <w:tcW w:w="504" w:type="pct"/>
            <w:tcBorders>
              <w:top w:val="nil"/>
              <w:left w:val="nil"/>
              <w:bottom w:val="nil"/>
              <w:right w:val="nil"/>
            </w:tcBorders>
            <w:shd w:val="clear" w:color="auto" w:fill="auto"/>
            <w:noWrap/>
            <w:vAlign w:val="center"/>
            <w:hideMark/>
          </w:tcPr>
          <w:p w14:paraId="5039D727" w14:textId="77777777" w:rsidR="00270365" w:rsidRPr="00270365" w:rsidRDefault="00270365">
            <w:pPr>
              <w:jc w:val="right"/>
              <w:rPr>
                <w:rFonts w:ascii="Arial" w:hAnsi="Arial" w:cs="Arial"/>
                <w:i/>
                <w:iCs/>
                <w:sz w:val="18"/>
                <w:szCs w:val="18"/>
              </w:rPr>
            </w:pPr>
          </w:p>
        </w:tc>
      </w:tr>
      <w:tr w:rsidR="00270365" w:rsidRPr="00270365" w14:paraId="7D18B8D4" w14:textId="77777777" w:rsidTr="00CB4B72">
        <w:trPr>
          <w:trHeight w:val="216"/>
        </w:trPr>
        <w:tc>
          <w:tcPr>
            <w:tcW w:w="1589" w:type="pct"/>
            <w:tcBorders>
              <w:top w:val="nil"/>
              <w:left w:val="nil"/>
              <w:bottom w:val="nil"/>
              <w:right w:val="nil"/>
            </w:tcBorders>
            <w:shd w:val="clear" w:color="auto" w:fill="auto"/>
            <w:noWrap/>
            <w:vAlign w:val="center"/>
            <w:hideMark/>
          </w:tcPr>
          <w:p w14:paraId="507A0222" w14:textId="22FCB146" w:rsidR="00270365" w:rsidRPr="00270365" w:rsidRDefault="004838BE">
            <w:pPr>
              <w:ind w:firstLineChars="200" w:firstLine="360"/>
              <w:rPr>
                <w:rFonts w:ascii="Arial" w:hAnsi="Arial" w:cs="Arial"/>
                <w:i/>
                <w:iCs/>
                <w:color w:val="000000"/>
                <w:sz w:val="18"/>
                <w:szCs w:val="18"/>
              </w:rPr>
            </w:pPr>
            <w:r>
              <w:rPr>
                <w:rFonts w:ascii="Arial" w:hAnsi="Arial" w:cs="Arial"/>
                <w:i/>
                <w:iCs/>
                <w:color w:val="000000"/>
                <w:sz w:val="18"/>
                <w:szCs w:val="18"/>
              </w:rPr>
              <w:t>W</w:t>
            </w:r>
            <w:r w:rsidR="00270365" w:rsidRPr="00270365">
              <w:rPr>
                <w:rFonts w:ascii="Arial" w:hAnsi="Arial" w:cs="Arial"/>
                <w:i/>
                <w:iCs/>
                <w:color w:val="000000"/>
                <w:sz w:val="18"/>
                <w:szCs w:val="18"/>
              </w:rPr>
              <w:t>incommerce</w:t>
            </w:r>
          </w:p>
        </w:tc>
        <w:tc>
          <w:tcPr>
            <w:tcW w:w="592" w:type="pct"/>
            <w:tcBorders>
              <w:top w:val="nil"/>
              <w:left w:val="nil"/>
              <w:bottom w:val="nil"/>
              <w:right w:val="nil"/>
            </w:tcBorders>
            <w:shd w:val="clear" w:color="auto" w:fill="auto"/>
            <w:noWrap/>
            <w:vAlign w:val="center"/>
            <w:hideMark/>
          </w:tcPr>
          <w:p w14:paraId="73B0A884" w14:textId="0CE2D417" w:rsidR="00270365" w:rsidRPr="00270365" w:rsidRDefault="00270365">
            <w:pPr>
              <w:jc w:val="right"/>
              <w:rPr>
                <w:rFonts w:ascii="Arial" w:hAnsi="Arial" w:cs="Arial"/>
                <w:i/>
                <w:iCs/>
                <w:sz w:val="18"/>
                <w:szCs w:val="18"/>
              </w:rPr>
            </w:pPr>
            <w:r w:rsidRPr="00270365">
              <w:rPr>
                <w:rFonts w:ascii="Arial" w:hAnsi="Arial" w:cs="Arial"/>
                <w:i/>
                <w:iCs/>
                <w:sz w:val="18"/>
                <w:szCs w:val="18"/>
              </w:rPr>
              <w:t>3</w:t>
            </w:r>
            <w:r w:rsidR="00433665">
              <w:rPr>
                <w:rFonts w:ascii="Arial" w:hAnsi="Arial" w:cs="Arial"/>
                <w:i/>
                <w:iCs/>
                <w:sz w:val="18"/>
                <w:szCs w:val="18"/>
              </w:rPr>
              <w:t>.3</w:t>
            </w:r>
            <w:r w:rsidRPr="00270365">
              <w:rPr>
                <w:rFonts w:ascii="Arial" w:hAnsi="Arial" w:cs="Arial"/>
                <w:i/>
                <w:iCs/>
                <w:sz w:val="18"/>
                <w:szCs w:val="18"/>
              </w:rPr>
              <w:t>%</w:t>
            </w:r>
          </w:p>
        </w:tc>
        <w:tc>
          <w:tcPr>
            <w:tcW w:w="592" w:type="pct"/>
            <w:tcBorders>
              <w:top w:val="nil"/>
              <w:left w:val="nil"/>
              <w:bottom w:val="nil"/>
              <w:right w:val="nil"/>
            </w:tcBorders>
            <w:shd w:val="clear" w:color="auto" w:fill="auto"/>
            <w:noWrap/>
            <w:vAlign w:val="center"/>
            <w:hideMark/>
          </w:tcPr>
          <w:p w14:paraId="5B3DCBCF"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5.0%</w:t>
            </w:r>
          </w:p>
        </w:tc>
        <w:tc>
          <w:tcPr>
            <w:tcW w:w="481" w:type="pct"/>
            <w:tcBorders>
              <w:top w:val="nil"/>
              <w:left w:val="nil"/>
              <w:bottom w:val="nil"/>
              <w:right w:val="nil"/>
            </w:tcBorders>
            <w:shd w:val="clear" w:color="auto" w:fill="auto"/>
            <w:noWrap/>
            <w:vAlign w:val="center"/>
            <w:hideMark/>
          </w:tcPr>
          <w:p w14:paraId="6CC0A7C7" w14:textId="77777777" w:rsidR="00270365" w:rsidRPr="00270365" w:rsidRDefault="00270365">
            <w:pPr>
              <w:jc w:val="right"/>
              <w:rPr>
                <w:rFonts w:ascii="Arial" w:hAnsi="Arial" w:cs="Arial"/>
                <w:i/>
                <w:iCs/>
                <w:sz w:val="18"/>
                <w:szCs w:val="18"/>
              </w:rPr>
            </w:pPr>
          </w:p>
        </w:tc>
        <w:tc>
          <w:tcPr>
            <w:tcW w:w="621" w:type="pct"/>
            <w:tcBorders>
              <w:top w:val="nil"/>
              <w:left w:val="nil"/>
              <w:bottom w:val="nil"/>
              <w:right w:val="nil"/>
            </w:tcBorders>
            <w:shd w:val="clear" w:color="auto" w:fill="auto"/>
            <w:noWrap/>
            <w:vAlign w:val="center"/>
            <w:hideMark/>
          </w:tcPr>
          <w:p w14:paraId="35F1667E" w14:textId="3DE62A2A" w:rsidR="00270365" w:rsidRPr="00270365" w:rsidRDefault="00270365">
            <w:pPr>
              <w:jc w:val="right"/>
              <w:rPr>
                <w:rFonts w:ascii="Arial" w:hAnsi="Arial" w:cs="Arial"/>
                <w:i/>
                <w:iCs/>
                <w:sz w:val="18"/>
                <w:szCs w:val="18"/>
              </w:rPr>
            </w:pPr>
            <w:r w:rsidRPr="00270365">
              <w:rPr>
                <w:rFonts w:ascii="Arial" w:hAnsi="Arial" w:cs="Arial"/>
                <w:i/>
                <w:iCs/>
                <w:sz w:val="18"/>
                <w:szCs w:val="18"/>
              </w:rPr>
              <w:t>2.</w:t>
            </w:r>
            <w:r w:rsidR="00CA4816">
              <w:rPr>
                <w:rFonts w:ascii="Arial" w:hAnsi="Arial" w:cs="Arial"/>
                <w:i/>
                <w:iCs/>
                <w:sz w:val="18"/>
                <w:szCs w:val="18"/>
              </w:rPr>
              <w:t>6</w:t>
            </w:r>
            <w:r w:rsidRPr="00270365">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08F5CA84"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3.2%</w:t>
            </w:r>
          </w:p>
        </w:tc>
        <w:tc>
          <w:tcPr>
            <w:tcW w:w="504" w:type="pct"/>
            <w:tcBorders>
              <w:top w:val="nil"/>
              <w:left w:val="nil"/>
              <w:bottom w:val="nil"/>
              <w:right w:val="nil"/>
            </w:tcBorders>
            <w:shd w:val="clear" w:color="auto" w:fill="auto"/>
            <w:noWrap/>
            <w:vAlign w:val="center"/>
            <w:hideMark/>
          </w:tcPr>
          <w:p w14:paraId="5866DC27" w14:textId="77777777" w:rsidR="00270365" w:rsidRPr="00270365" w:rsidRDefault="00270365">
            <w:pPr>
              <w:jc w:val="right"/>
              <w:rPr>
                <w:rFonts w:ascii="Arial" w:hAnsi="Arial" w:cs="Arial"/>
                <w:i/>
                <w:iCs/>
                <w:sz w:val="18"/>
                <w:szCs w:val="18"/>
              </w:rPr>
            </w:pPr>
          </w:p>
        </w:tc>
      </w:tr>
      <w:tr w:rsidR="00270365" w:rsidRPr="00270365" w14:paraId="21BF7F82" w14:textId="77777777" w:rsidTr="00CB4B72">
        <w:trPr>
          <w:trHeight w:val="216"/>
        </w:trPr>
        <w:tc>
          <w:tcPr>
            <w:tcW w:w="1589" w:type="pct"/>
            <w:tcBorders>
              <w:top w:val="nil"/>
              <w:left w:val="nil"/>
              <w:bottom w:val="nil"/>
              <w:right w:val="nil"/>
            </w:tcBorders>
            <w:shd w:val="clear" w:color="auto" w:fill="auto"/>
            <w:noWrap/>
            <w:vAlign w:val="center"/>
            <w:hideMark/>
          </w:tcPr>
          <w:p w14:paraId="3877961A" w14:textId="77777777" w:rsidR="00270365" w:rsidRPr="00270365" w:rsidRDefault="00270365">
            <w:pPr>
              <w:rPr>
                <w:rFonts w:ascii="Arial" w:hAnsi="Arial" w:cs="Arial"/>
                <w:i/>
                <w:iCs/>
                <w:color w:val="000000"/>
                <w:sz w:val="18"/>
                <w:szCs w:val="18"/>
              </w:rPr>
            </w:pPr>
            <w:r w:rsidRPr="00270365">
              <w:rPr>
                <w:rFonts w:ascii="Arial" w:hAnsi="Arial" w:cs="Arial"/>
                <w:i/>
                <w:iCs/>
                <w:color w:val="000000"/>
                <w:sz w:val="18"/>
                <w:szCs w:val="18"/>
              </w:rPr>
              <w:t xml:space="preserve">Masan MEATLife  </w:t>
            </w:r>
          </w:p>
        </w:tc>
        <w:tc>
          <w:tcPr>
            <w:tcW w:w="592" w:type="pct"/>
            <w:tcBorders>
              <w:top w:val="nil"/>
              <w:left w:val="nil"/>
              <w:bottom w:val="nil"/>
              <w:right w:val="nil"/>
            </w:tcBorders>
            <w:shd w:val="clear" w:color="auto" w:fill="auto"/>
            <w:noWrap/>
            <w:vAlign w:val="center"/>
            <w:hideMark/>
          </w:tcPr>
          <w:p w14:paraId="5EC62B4D" w14:textId="650AA079" w:rsidR="00270365" w:rsidRPr="00270365" w:rsidRDefault="00433665">
            <w:pPr>
              <w:jc w:val="right"/>
              <w:rPr>
                <w:rFonts w:ascii="Arial" w:hAnsi="Arial" w:cs="Arial"/>
                <w:i/>
                <w:iCs/>
                <w:sz w:val="18"/>
                <w:szCs w:val="18"/>
              </w:rPr>
            </w:pPr>
            <w:r>
              <w:rPr>
                <w:rFonts w:ascii="Arial" w:hAnsi="Arial" w:cs="Arial"/>
                <w:i/>
                <w:iCs/>
                <w:sz w:val="18"/>
                <w:szCs w:val="18"/>
              </w:rPr>
              <w:t>1.2</w:t>
            </w:r>
            <w:r w:rsidR="00270365" w:rsidRPr="00270365">
              <w:rPr>
                <w:rFonts w:ascii="Arial" w:hAnsi="Arial" w:cs="Arial"/>
                <w:i/>
                <w:iCs/>
                <w:sz w:val="18"/>
                <w:szCs w:val="18"/>
              </w:rPr>
              <w:t>%</w:t>
            </w:r>
          </w:p>
        </w:tc>
        <w:tc>
          <w:tcPr>
            <w:tcW w:w="592" w:type="pct"/>
            <w:tcBorders>
              <w:top w:val="nil"/>
              <w:left w:val="nil"/>
              <w:bottom w:val="nil"/>
              <w:right w:val="nil"/>
            </w:tcBorders>
            <w:shd w:val="clear" w:color="auto" w:fill="auto"/>
            <w:noWrap/>
            <w:vAlign w:val="center"/>
            <w:hideMark/>
          </w:tcPr>
          <w:p w14:paraId="73780A3A"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8.9%</w:t>
            </w:r>
          </w:p>
        </w:tc>
        <w:tc>
          <w:tcPr>
            <w:tcW w:w="481" w:type="pct"/>
            <w:tcBorders>
              <w:top w:val="nil"/>
              <w:left w:val="nil"/>
              <w:bottom w:val="nil"/>
              <w:right w:val="nil"/>
            </w:tcBorders>
            <w:shd w:val="clear" w:color="auto" w:fill="auto"/>
            <w:noWrap/>
            <w:vAlign w:val="center"/>
            <w:hideMark/>
          </w:tcPr>
          <w:p w14:paraId="5F2D4A6E" w14:textId="77777777" w:rsidR="00270365" w:rsidRPr="00270365" w:rsidRDefault="00270365">
            <w:pPr>
              <w:jc w:val="right"/>
              <w:rPr>
                <w:rFonts w:ascii="Arial" w:hAnsi="Arial" w:cs="Arial"/>
                <w:i/>
                <w:iCs/>
                <w:sz w:val="18"/>
                <w:szCs w:val="18"/>
              </w:rPr>
            </w:pPr>
          </w:p>
        </w:tc>
        <w:tc>
          <w:tcPr>
            <w:tcW w:w="621" w:type="pct"/>
            <w:tcBorders>
              <w:top w:val="nil"/>
              <w:left w:val="nil"/>
              <w:bottom w:val="nil"/>
              <w:right w:val="nil"/>
            </w:tcBorders>
            <w:shd w:val="clear" w:color="auto" w:fill="auto"/>
            <w:noWrap/>
            <w:vAlign w:val="center"/>
            <w:hideMark/>
          </w:tcPr>
          <w:p w14:paraId="678D456F" w14:textId="22229F73" w:rsidR="00270365" w:rsidRPr="00270365" w:rsidRDefault="00270365">
            <w:pPr>
              <w:jc w:val="right"/>
              <w:rPr>
                <w:rFonts w:ascii="Arial" w:hAnsi="Arial" w:cs="Arial"/>
                <w:i/>
                <w:iCs/>
                <w:sz w:val="18"/>
                <w:szCs w:val="18"/>
              </w:rPr>
            </w:pPr>
            <w:r w:rsidRPr="00270365">
              <w:rPr>
                <w:rFonts w:ascii="Arial" w:hAnsi="Arial" w:cs="Arial"/>
                <w:i/>
                <w:iCs/>
                <w:sz w:val="18"/>
                <w:szCs w:val="18"/>
              </w:rPr>
              <w:t>-1.</w:t>
            </w:r>
            <w:r w:rsidR="00CA4816">
              <w:rPr>
                <w:rFonts w:ascii="Arial" w:hAnsi="Arial" w:cs="Arial"/>
                <w:i/>
                <w:iCs/>
                <w:sz w:val="18"/>
                <w:szCs w:val="18"/>
              </w:rPr>
              <w:t>0</w:t>
            </w:r>
            <w:r w:rsidRPr="00270365">
              <w:rPr>
                <w:rFonts w:ascii="Arial" w:hAnsi="Arial" w:cs="Arial"/>
                <w:i/>
                <w:iCs/>
                <w:sz w:val="18"/>
                <w:szCs w:val="18"/>
              </w:rPr>
              <w:t>%</w:t>
            </w:r>
          </w:p>
        </w:tc>
        <w:tc>
          <w:tcPr>
            <w:tcW w:w="621" w:type="pct"/>
            <w:tcBorders>
              <w:top w:val="nil"/>
              <w:left w:val="nil"/>
              <w:bottom w:val="nil"/>
              <w:right w:val="nil"/>
            </w:tcBorders>
            <w:shd w:val="clear" w:color="auto" w:fill="auto"/>
            <w:noWrap/>
            <w:vAlign w:val="center"/>
            <w:hideMark/>
          </w:tcPr>
          <w:p w14:paraId="31ADAD9C"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9.0%</w:t>
            </w:r>
          </w:p>
        </w:tc>
        <w:tc>
          <w:tcPr>
            <w:tcW w:w="504" w:type="pct"/>
            <w:tcBorders>
              <w:top w:val="nil"/>
              <w:left w:val="nil"/>
              <w:bottom w:val="nil"/>
              <w:right w:val="nil"/>
            </w:tcBorders>
            <w:shd w:val="clear" w:color="auto" w:fill="auto"/>
            <w:noWrap/>
            <w:vAlign w:val="center"/>
            <w:hideMark/>
          </w:tcPr>
          <w:p w14:paraId="6EE9FDEE" w14:textId="77777777" w:rsidR="00270365" w:rsidRPr="00270365" w:rsidRDefault="00270365">
            <w:pPr>
              <w:jc w:val="right"/>
              <w:rPr>
                <w:rFonts w:ascii="Arial" w:hAnsi="Arial" w:cs="Arial"/>
                <w:i/>
                <w:iCs/>
                <w:sz w:val="18"/>
                <w:szCs w:val="18"/>
              </w:rPr>
            </w:pPr>
          </w:p>
        </w:tc>
      </w:tr>
      <w:tr w:rsidR="00F961AC" w:rsidRPr="00270365" w14:paraId="0789B13E" w14:textId="77777777" w:rsidTr="00CB4B72">
        <w:trPr>
          <w:trHeight w:val="216"/>
        </w:trPr>
        <w:tc>
          <w:tcPr>
            <w:tcW w:w="1589" w:type="pct"/>
            <w:tcBorders>
              <w:top w:val="nil"/>
              <w:left w:val="nil"/>
              <w:bottom w:val="nil"/>
              <w:right w:val="nil"/>
            </w:tcBorders>
            <w:shd w:val="clear" w:color="auto" w:fill="auto"/>
            <w:noWrap/>
            <w:vAlign w:val="center"/>
          </w:tcPr>
          <w:p w14:paraId="569609B6" w14:textId="3F648B34" w:rsidR="00F961AC" w:rsidRPr="00270365" w:rsidRDefault="00F961AC" w:rsidP="00F961AC">
            <w:pPr>
              <w:ind w:firstLine="340"/>
              <w:rPr>
                <w:rFonts w:ascii="Arial" w:hAnsi="Arial" w:cs="Arial"/>
                <w:i/>
                <w:iCs/>
                <w:color w:val="000000"/>
                <w:sz w:val="18"/>
                <w:szCs w:val="18"/>
              </w:rPr>
            </w:pPr>
            <w:r w:rsidRPr="00270365">
              <w:rPr>
                <w:rFonts w:ascii="Arial" w:hAnsi="Arial" w:cs="Arial"/>
                <w:i/>
                <w:iCs/>
                <w:color w:val="000000"/>
                <w:sz w:val="18"/>
                <w:szCs w:val="18"/>
              </w:rPr>
              <w:t xml:space="preserve">Masan MEATLife </w:t>
            </w:r>
            <w:r>
              <w:rPr>
                <w:rFonts w:ascii="Arial" w:hAnsi="Arial" w:cs="Arial"/>
                <w:i/>
                <w:iCs/>
                <w:color w:val="000000"/>
                <w:sz w:val="18"/>
                <w:szCs w:val="18"/>
              </w:rPr>
              <w:t>(LFL)</w:t>
            </w:r>
          </w:p>
        </w:tc>
        <w:tc>
          <w:tcPr>
            <w:tcW w:w="592" w:type="pct"/>
            <w:tcBorders>
              <w:top w:val="nil"/>
              <w:left w:val="nil"/>
              <w:bottom w:val="nil"/>
              <w:right w:val="nil"/>
            </w:tcBorders>
            <w:shd w:val="clear" w:color="auto" w:fill="auto"/>
            <w:noWrap/>
            <w:vAlign w:val="center"/>
          </w:tcPr>
          <w:p w14:paraId="54FF6388" w14:textId="0B2D44FD" w:rsidR="00F961AC" w:rsidRPr="00270365" w:rsidRDefault="00F961AC" w:rsidP="00F961AC">
            <w:pPr>
              <w:jc w:val="right"/>
              <w:rPr>
                <w:rFonts w:ascii="Arial" w:hAnsi="Arial" w:cs="Arial"/>
                <w:i/>
                <w:iCs/>
                <w:sz w:val="18"/>
                <w:szCs w:val="18"/>
              </w:rPr>
            </w:pPr>
            <w:r>
              <w:rPr>
                <w:rFonts w:ascii="Arial" w:hAnsi="Arial" w:cs="Arial"/>
                <w:i/>
                <w:iCs/>
                <w:sz w:val="18"/>
                <w:szCs w:val="18"/>
              </w:rPr>
              <w:t>1.2</w:t>
            </w:r>
            <w:r w:rsidRPr="00270365">
              <w:rPr>
                <w:rFonts w:ascii="Arial" w:hAnsi="Arial" w:cs="Arial"/>
                <w:i/>
                <w:iCs/>
                <w:sz w:val="18"/>
                <w:szCs w:val="18"/>
              </w:rPr>
              <w:t>%</w:t>
            </w:r>
          </w:p>
        </w:tc>
        <w:tc>
          <w:tcPr>
            <w:tcW w:w="592" w:type="pct"/>
            <w:tcBorders>
              <w:top w:val="nil"/>
              <w:left w:val="nil"/>
              <w:bottom w:val="nil"/>
              <w:right w:val="nil"/>
            </w:tcBorders>
            <w:shd w:val="clear" w:color="auto" w:fill="auto"/>
            <w:noWrap/>
            <w:vAlign w:val="center"/>
          </w:tcPr>
          <w:p w14:paraId="649A3F22" w14:textId="694C1D50" w:rsidR="00F961AC" w:rsidRPr="00270365" w:rsidRDefault="00F961AC" w:rsidP="00F961AC">
            <w:pPr>
              <w:jc w:val="right"/>
              <w:rPr>
                <w:rFonts w:ascii="Arial" w:hAnsi="Arial" w:cs="Arial"/>
                <w:i/>
                <w:iCs/>
                <w:sz w:val="18"/>
                <w:szCs w:val="18"/>
              </w:rPr>
            </w:pPr>
            <w:r>
              <w:rPr>
                <w:rFonts w:ascii="Arial" w:hAnsi="Arial" w:cs="Arial"/>
                <w:i/>
                <w:iCs/>
                <w:sz w:val="18"/>
                <w:szCs w:val="18"/>
              </w:rPr>
              <w:t>3.9%</w:t>
            </w:r>
          </w:p>
        </w:tc>
        <w:tc>
          <w:tcPr>
            <w:tcW w:w="481" w:type="pct"/>
            <w:tcBorders>
              <w:top w:val="nil"/>
              <w:left w:val="nil"/>
              <w:bottom w:val="nil"/>
              <w:right w:val="nil"/>
            </w:tcBorders>
            <w:shd w:val="clear" w:color="auto" w:fill="auto"/>
            <w:noWrap/>
            <w:vAlign w:val="center"/>
          </w:tcPr>
          <w:p w14:paraId="0C74D651" w14:textId="77777777" w:rsidR="00F961AC" w:rsidRPr="00270365" w:rsidRDefault="00F961AC" w:rsidP="00F961AC">
            <w:pPr>
              <w:jc w:val="right"/>
              <w:rPr>
                <w:rFonts w:ascii="Arial" w:hAnsi="Arial" w:cs="Arial"/>
                <w:i/>
                <w:iCs/>
                <w:sz w:val="18"/>
                <w:szCs w:val="18"/>
              </w:rPr>
            </w:pPr>
          </w:p>
        </w:tc>
        <w:tc>
          <w:tcPr>
            <w:tcW w:w="621" w:type="pct"/>
            <w:tcBorders>
              <w:top w:val="nil"/>
              <w:left w:val="nil"/>
              <w:bottom w:val="nil"/>
              <w:right w:val="nil"/>
            </w:tcBorders>
            <w:shd w:val="clear" w:color="auto" w:fill="auto"/>
            <w:noWrap/>
            <w:vAlign w:val="center"/>
          </w:tcPr>
          <w:p w14:paraId="794EA888" w14:textId="700EF7AA" w:rsidR="00F961AC" w:rsidRPr="00270365" w:rsidRDefault="00F961AC" w:rsidP="00F961AC">
            <w:pPr>
              <w:jc w:val="right"/>
              <w:rPr>
                <w:rFonts w:ascii="Arial" w:hAnsi="Arial" w:cs="Arial"/>
                <w:i/>
                <w:iCs/>
                <w:sz w:val="18"/>
                <w:szCs w:val="18"/>
              </w:rPr>
            </w:pPr>
            <w:r w:rsidRPr="00270365">
              <w:rPr>
                <w:rFonts w:ascii="Arial" w:hAnsi="Arial" w:cs="Arial"/>
                <w:i/>
                <w:iCs/>
                <w:sz w:val="18"/>
                <w:szCs w:val="18"/>
              </w:rPr>
              <w:t>-1.</w:t>
            </w:r>
            <w:r>
              <w:rPr>
                <w:rFonts w:ascii="Arial" w:hAnsi="Arial" w:cs="Arial"/>
                <w:i/>
                <w:iCs/>
                <w:sz w:val="18"/>
                <w:szCs w:val="18"/>
              </w:rPr>
              <w:t>0</w:t>
            </w:r>
            <w:r w:rsidRPr="00270365">
              <w:rPr>
                <w:rFonts w:ascii="Arial" w:hAnsi="Arial" w:cs="Arial"/>
                <w:i/>
                <w:iCs/>
                <w:sz w:val="18"/>
                <w:szCs w:val="18"/>
              </w:rPr>
              <w:t>%</w:t>
            </w:r>
          </w:p>
        </w:tc>
        <w:tc>
          <w:tcPr>
            <w:tcW w:w="621" w:type="pct"/>
            <w:tcBorders>
              <w:top w:val="nil"/>
              <w:left w:val="nil"/>
              <w:bottom w:val="nil"/>
              <w:right w:val="nil"/>
            </w:tcBorders>
            <w:shd w:val="clear" w:color="auto" w:fill="auto"/>
            <w:noWrap/>
            <w:vAlign w:val="center"/>
          </w:tcPr>
          <w:p w14:paraId="59A451B5" w14:textId="47764AB9" w:rsidR="00F961AC" w:rsidRPr="00270365" w:rsidRDefault="00F961AC" w:rsidP="00F961AC">
            <w:pPr>
              <w:jc w:val="right"/>
              <w:rPr>
                <w:rFonts w:ascii="Arial" w:hAnsi="Arial" w:cs="Arial"/>
                <w:i/>
                <w:iCs/>
                <w:sz w:val="18"/>
                <w:szCs w:val="18"/>
              </w:rPr>
            </w:pPr>
            <w:r>
              <w:rPr>
                <w:rFonts w:ascii="Arial" w:hAnsi="Arial" w:cs="Arial"/>
                <w:i/>
                <w:iCs/>
                <w:sz w:val="18"/>
                <w:szCs w:val="18"/>
              </w:rPr>
              <w:t>6.6%</w:t>
            </w:r>
          </w:p>
        </w:tc>
        <w:tc>
          <w:tcPr>
            <w:tcW w:w="504" w:type="pct"/>
            <w:tcBorders>
              <w:top w:val="nil"/>
              <w:left w:val="nil"/>
              <w:bottom w:val="nil"/>
              <w:right w:val="nil"/>
            </w:tcBorders>
            <w:shd w:val="clear" w:color="auto" w:fill="auto"/>
            <w:noWrap/>
            <w:vAlign w:val="center"/>
          </w:tcPr>
          <w:p w14:paraId="0FDF609A" w14:textId="77777777" w:rsidR="00F961AC" w:rsidRPr="00270365" w:rsidRDefault="00F961AC" w:rsidP="00F961AC">
            <w:pPr>
              <w:jc w:val="right"/>
              <w:rPr>
                <w:rFonts w:ascii="Arial" w:hAnsi="Arial" w:cs="Arial"/>
                <w:i/>
                <w:iCs/>
                <w:sz w:val="18"/>
                <w:szCs w:val="18"/>
              </w:rPr>
            </w:pPr>
          </w:p>
        </w:tc>
      </w:tr>
      <w:tr w:rsidR="00270365" w:rsidRPr="00270365" w14:paraId="34B9F492" w14:textId="77777777" w:rsidTr="00CB4B72">
        <w:trPr>
          <w:trHeight w:val="216"/>
        </w:trPr>
        <w:tc>
          <w:tcPr>
            <w:tcW w:w="1589" w:type="pct"/>
            <w:tcBorders>
              <w:top w:val="nil"/>
              <w:left w:val="nil"/>
              <w:bottom w:val="nil"/>
              <w:right w:val="nil"/>
            </w:tcBorders>
            <w:shd w:val="clear" w:color="auto" w:fill="auto"/>
            <w:noWrap/>
            <w:vAlign w:val="center"/>
            <w:hideMark/>
          </w:tcPr>
          <w:p w14:paraId="4A8B755E" w14:textId="77777777" w:rsidR="00270365" w:rsidRPr="00270365" w:rsidRDefault="00270365">
            <w:pPr>
              <w:rPr>
                <w:rFonts w:ascii="Arial" w:hAnsi="Arial" w:cs="Arial"/>
                <w:i/>
                <w:iCs/>
                <w:color w:val="000000"/>
                <w:sz w:val="18"/>
                <w:szCs w:val="18"/>
              </w:rPr>
            </w:pPr>
            <w:r w:rsidRPr="00270365">
              <w:rPr>
                <w:rFonts w:ascii="Arial" w:hAnsi="Arial" w:cs="Arial"/>
                <w:i/>
                <w:iCs/>
                <w:color w:val="000000"/>
                <w:sz w:val="18"/>
                <w:szCs w:val="18"/>
              </w:rPr>
              <w:t>Masan High-Tech Materials</w:t>
            </w:r>
          </w:p>
        </w:tc>
        <w:tc>
          <w:tcPr>
            <w:tcW w:w="592" w:type="pct"/>
            <w:tcBorders>
              <w:top w:val="nil"/>
              <w:left w:val="nil"/>
              <w:bottom w:val="nil"/>
              <w:right w:val="nil"/>
            </w:tcBorders>
            <w:shd w:val="clear" w:color="auto" w:fill="auto"/>
            <w:noWrap/>
            <w:vAlign w:val="center"/>
            <w:hideMark/>
          </w:tcPr>
          <w:p w14:paraId="63227A80" w14:textId="2064C1E6" w:rsidR="00270365" w:rsidRPr="00270365" w:rsidRDefault="00270365">
            <w:pPr>
              <w:jc w:val="right"/>
              <w:rPr>
                <w:rFonts w:ascii="Arial" w:hAnsi="Arial" w:cs="Arial"/>
                <w:i/>
                <w:iCs/>
                <w:sz w:val="18"/>
                <w:szCs w:val="18"/>
              </w:rPr>
            </w:pPr>
            <w:r w:rsidRPr="00270365">
              <w:rPr>
                <w:rFonts w:ascii="Arial" w:hAnsi="Arial" w:cs="Arial"/>
                <w:i/>
                <w:iCs/>
                <w:sz w:val="18"/>
                <w:szCs w:val="18"/>
              </w:rPr>
              <w:t>20.</w:t>
            </w:r>
            <w:r w:rsidR="00433665">
              <w:rPr>
                <w:rFonts w:ascii="Arial" w:hAnsi="Arial" w:cs="Arial"/>
                <w:i/>
                <w:iCs/>
                <w:sz w:val="18"/>
                <w:szCs w:val="18"/>
              </w:rPr>
              <w:t>6</w:t>
            </w:r>
            <w:r w:rsidRPr="00270365">
              <w:rPr>
                <w:rFonts w:ascii="Arial" w:hAnsi="Arial" w:cs="Arial"/>
                <w:i/>
                <w:iCs/>
                <w:sz w:val="18"/>
                <w:szCs w:val="18"/>
              </w:rPr>
              <w:t>%</w:t>
            </w:r>
          </w:p>
        </w:tc>
        <w:tc>
          <w:tcPr>
            <w:tcW w:w="592" w:type="pct"/>
            <w:tcBorders>
              <w:top w:val="nil"/>
              <w:left w:val="nil"/>
              <w:bottom w:val="nil"/>
              <w:right w:val="nil"/>
            </w:tcBorders>
            <w:shd w:val="clear" w:color="auto" w:fill="auto"/>
            <w:noWrap/>
            <w:vAlign w:val="center"/>
            <w:hideMark/>
          </w:tcPr>
          <w:p w14:paraId="3CC27B28"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19.3%</w:t>
            </w:r>
          </w:p>
        </w:tc>
        <w:tc>
          <w:tcPr>
            <w:tcW w:w="481" w:type="pct"/>
            <w:tcBorders>
              <w:top w:val="nil"/>
              <w:left w:val="nil"/>
              <w:bottom w:val="nil"/>
              <w:right w:val="nil"/>
            </w:tcBorders>
            <w:shd w:val="clear" w:color="auto" w:fill="auto"/>
            <w:noWrap/>
            <w:vAlign w:val="center"/>
            <w:hideMark/>
          </w:tcPr>
          <w:p w14:paraId="0BFB94A3" w14:textId="77777777" w:rsidR="00270365" w:rsidRPr="00270365" w:rsidRDefault="00270365">
            <w:pPr>
              <w:jc w:val="right"/>
              <w:rPr>
                <w:rFonts w:ascii="Arial" w:hAnsi="Arial" w:cs="Arial"/>
                <w:i/>
                <w:iCs/>
                <w:sz w:val="18"/>
                <w:szCs w:val="18"/>
              </w:rPr>
            </w:pPr>
          </w:p>
        </w:tc>
        <w:tc>
          <w:tcPr>
            <w:tcW w:w="621" w:type="pct"/>
            <w:tcBorders>
              <w:top w:val="nil"/>
              <w:left w:val="nil"/>
              <w:bottom w:val="nil"/>
              <w:right w:val="nil"/>
            </w:tcBorders>
            <w:shd w:val="clear" w:color="auto" w:fill="auto"/>
            <w:noWrap/>
            <w:vAlign w:val="center"/>
            <w:hideMark/>
          </w:tcPr>
          <w:p w14:paraId="4D81E24B"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21.9%</w:t>
            </w:r>
          </w:p>
        </w:tc>
        <w:tc>
          <w:tcPr>
            <w:tcW w:w="621" w:type="pct"/>
            <w:tcBorders>
              <w:top w:val="nil"/>
              <w:left w:val="nil"/>
              <w:bottom w:val="nil"/>
              <w:right w:val="nil"/>
            </w:tcBorders>
            <w:shd w:val="clear" w:color="auto" w:fill="auto"/>
            <w:noWrap/>
            <w:vAlign w:val="center"/>
            <w:hideMark/>
          </w:tcPr>
          <w:p w14:paraId="0AD3301D" w14:textId="77777777" w:rsidR="00270365" w:rsidRPr="00270365" w:rsidRDefault="00270365">
            <w:pPr>
              <w:jc w:val="right"/>
              <w:rPr>
                <w:rFonts w:ascii="Arial" w:hAnsi="Arial" w:cs="Arial"/>
                <w:i/>
                <w:iCs/>
                <w:sz w:val="18"/>
                <w:szCs w:val="18"/>
              </w:rPr>
            </w:pPr>
            <w:r w:rsidRPr="00270365">
              <w:rPr>
                <w:rFonts w:ascii="Arial" w:hAnsi="Arial" w:cs="Arial"/>
                <w:i/>
                <w:iCs/>
                <w:sz w:val="18"/>
                <w:szCs w:val="18"/>
              </w:rPr>
              <w:t>19.5%</w:t>
            </w:r>
          </w:p>
        </w:tc>
        <w:tc>
          <w:tcPr>
            <w:tcW w:w="504" w:type="pct"/>
            <w:tcBorders>
              <w:top w:val="nil"/>
              <w:left w:val="nil"/>
              <w:bottom w:val="nil"/>
              <w:right w:val="nil"/>
            </w:tcBorders>
            <w:shd w:val="clear" w:color="auto" w:fill="auto"/>
            <w:noWrap/>
            <w:vAlign w:val="center"/>
            <w:hideMark/>
          </w:tcPr>
          <w:p w14:paraId="62E98C58" w14:textId="77777777" w:rsidR="00270365" w:rsidRPr="00270365" w:rsidRDefault="00270365">
            <w:pPr>
              <w:jc w:val="right"/>
              <w:rPr>
                <w:rFonts w:ascii="Arial" w:hAnsi="Arial" w:cs="Arial"/>
                <w:i/>
                <w:iCs/>
                <w:sz w:val="18"/>
                <w:szCs w:val="18"/>
              </w:rPr>
            </w:pPr>
          </w:p>
        </w:tc>
      </w:tr>
    </w:tbl>
    <w:p w14:paraId="6BBE77E1" w14:textId="691EA047" w:rsidR="00A70FC4" w:rsidRPr="00A70FC4" w:rsidRDefault="00A70FC4" w:rsidP="005F04FF">
      <w:pPr>
        <w:spacing w:before="240" w:after="120"/>
        <w:jc w:val="both"/>
        <w:rPr>
          <w:highlight w:val="yellow"/>
        </w:rPr>
      </w:pPr>
      <w:r w:rsidRPr="00674F6D">
        <w:rPr>
          <w:rFonts w:ascii="Arial" w:hAnsi="Arial" w:cs="Arial"/>
          <w:b/>
          <w:sz w:val="21"/>
          <w:szCs w:val="21"/>
          <w:u w:val="single"/>
        </w:rPr>
        <w:lastRenderedPageBreak/>
        <w:t>Income Statement (2/2)</w:t>
      </w:r>
    </w:p>
    <w:tbl>
      <w:tblPr>
        <w:tblpPr w:leftFromText="180" w:rightFromText="180" w:vertAnchor="text" w:horzAnchor="margin" w:tblpY="120"/>
        <w:tblW w:w="5184" w:type="pct"/>
        <w:tblLayout w:type="fixed"/>
        <w:tblLook w:val="04A0" w:firstRow="1" w:lastRow="0" w:firstColumn="1" w:lastColumn="0" w:noHBand="0" w:noVBand="1"/>
      </w:tblPr>
      <w:tblGrid>
        <w:gridCol w:w="3823"/>
        <w:gridCol w:w="1048"/>
        <w:gridCol w:w="1047"/>
        <w:gridCol w:w="1047"/>
        <w:gridCol w:w="1047"/>
        <w:gridCol w:w="1047"/>
        <w:gridCol w:w="1047"/>
      </w:tblGrid>
      <w:tr w:rsidR="008265E5" w:rsidRPr="008265E5" w14:paraId="7A3335B6" w14:textId="77777777" w:rsidTr="00527667">
        <w:trPr>
          <w:trHeight w:val="259"/>
        </w:trPr>
        <w:tc>
          <w:tcPr>
            <w:tcW w:w="1891" w:type="pct"/>
            <w:tcBorders>
              <w:top w:val="nil"/>
              <w:left w:val="nil"/>
              <w:bottom w:val="nil"/>
              <w:right w:val="nil"/>
            </w:tcBorders>
            <w:shd w:val="clear" w:color="auto" w:fill="D9D9D9" w:themeFill="background1" w:themeFillShade="D9"/>
            <w:noWrap/>
            <w:vAlign w:val="center"/>
            <w:hideMark/>
          </w:tcPr>
          <w:p w14:paraId="172C1366" w14:textId="77777777" w:rsidR="00A70FC4" w:rsidRPr="008265E5" w:rsidRDefault="00A70FC4" w:rsidP="008265E5">
            <w:pPr>
              <w:jc w:val="both"/>
              <w:rPr>
                <w:rFonts w:ascii="Arial" w:hAnsi="Arial" w:cs="Arial"/>
                <w:b/>
                <w:bCs/>
                <w:sz w:val="18"/>
                <w:szCs w:val="18"/>
              </w:rPr>
            </w:pPr>
            <w:r w:rsidRPr="008265E5">
              <w:rPr>
                <w:rFonts w:ascii="Arial" w:hAnsi="Arial" w:cs="Arial"/>
                <w:b/>
                <w:bCs/>
                <w:sz w:val="18"/>
                <w:szCs w:val="18"/>
              </w:rPr>
              <w:t>VND Billion</w:t>
            </w:r>
          </w:p>
        </w:tc>
        <w:tc>
          <w:tcPr>
            <w:tcW w:w="518" w:type="pct"/>
            <w:tcBorders>
              <w:top w:val="nil"/>
              <w:left w:val="nil"/>
              <w:bottom w:val="nil"/>
              <w:right w:val="nil"/>
            </w:tcBorders>
            <w:shd w:val="clear" w:color="auto" w:fill="D9D9D9" w:themeFill="background1" w:themeFillShade="D9"/>
            <w:noWrap/>
            <w:vAlign w:val="center"/>
            <w:hideMark/>
          </w:tcPr>
          <w:p w14:paraId="10F0DE4A" w14:textId="4AC036E0" w:rsidR="00A70FC4" w:rsidRPr="008265E5" w:rsidRDefault="00A70FC4" w:rsidP="008265E5">
            <w:pPr>
              <w:jc w:val="right"/>
              <w:rPr>
                <w:rFonts w:ascii="Arial" w:hAnsi="Arial" w:cs="Arial"/>
                <w:b/>
                <w:bCs/>
                <w:sz w:val="18"/>
                <w:szCs w:val="18"/>
              </w:rPr>
            </w:pPr>
            <w:r w:rsidRPr="008265E5">
              <w:rPr>
                <w:rFonts w:ascii="Arial" w:hAnsi="Arial" w:cs="Arial"/>
                <w:b/>
                <w:bCs/>
                <w:sz w:val="18"/>
                <w:szCs w:val="18"/>
              </w:rPr>
              <w:t>3Q2022</w:t>
            </w:r>
          </w:p>
        </w:tc>
        <w:tc>
          <w:tcPr>
            <w:tcW w:w="518" w:type="pct"/>
            <w:tcBorders>
              <w:top w:val="nil"/>
              <w:left w:val="nil"/>
              <w:bottom w:val="nil"/>
              <w:right w:val="nil"/>
            </w:tcBorders>
            <w:shd w:val="clear" w:color="auto" w:fill="D9D9D9" w:themeFill="background1" w:themeFillShade="D9"/>
            <w:noWrap/>
            <w:vAlign w:val="center"/>
            <w:hideMark/>
          </w:tcPr>
          <w:p w14:paraId="038C7323" w14:textId="3FAB0B07" w:rsidR="00A70FC4" w:rsidRPr="008265E5" w:rsidRDefault="00A70FC4" w:rsidP="008265E5">
            <w:pPr>
              <w:jc w:val="right"/>
              <w:rPr>
                <w:rFonts w:ascii="Arial" w:hAnsi="Arial" w:cs="Arial"/>
                <w:b/>
                <w:bCs/>
                <w:sz w:val="18"/>
                <w:szCs w:val="18"/>
              </w:rPr>
            </w:pPr>
            <w:r w:rsidRPr="008265E5">
              <w:rPr>
                <w:rFonts w:ascii="Arial" w:hAnsi="Arial" w:cs="Arial"/>
                <w:b/>
                <w:bCs/>
                <w:sz w:val="18"/>
                <w:szCs w:val="18"/>
              </w:rPr>
              <w:t>3Q2021</w:t>
            </w:r>
          </w:p>
        </w:tc>
        <w:tc>
          <w:tcPr>
            <w:tcW w:w="518" w:type="pct"/>
            <w:tcBorders>
              <w:top w:val="nil"/>
              <w:left w:val="nil"/>
              <w:bottom w:val="nil"/>
              <w:right w:val="nil"/>
            </w:tcBorders>
            <w:shd w:val="clear" w:color="auto" w:fill="D9D9D9" w:themeFill="background1" w:themeFillShade="D9"/>
            <w:vAlign w:val="center"/>
            <w:hideMark/>
          </w:tcPr>
          <w:p w14:paraId="3E29A64F" w14:textId="77777777" w:rsidR="00A70FC4" w:rsidRPr="008265E5" w:rsidRDefault="00A70FC4" w:rsidP="008265E5">
            <w:pPr>
              <w:jc w:val="right"/>
              <w:rPr>
                <w:rFonts w:ascii="Arial" w:hAnsi="Arial" w:cs="Arial"/>
                <w:b/>
                <w:bCs/>
                <w:sz w:val="18"/>
                <w:szCs w:val="18"/>
              </w:rPr>
            </w:pPr>
            <w:r w:rsidRPr="008265E5">
              <w:rPr>
                <w:rFonts w:ascii="Arial" w:hAnsi="Arial" w:cs="Arial"/>
                <w:b/>
                <w:bCs/>
                <w:sz w:val="18"/>
                <w:szCs w:val="18"/>
              </w:rPr>
              <w:t>Growth</w:t>
            </w:r>
          </w:p>
        </w:tc>
        <w:tc>
          <w:tcPr>
            <w:tcW w:w="518" w:type="pct"/>
            <w:tcBorders>
              <w:top w:val="nil"/>
              <w:left w:val="nil"/>
              <w:bottom w:val="nil"/>
              <w:right w:val="nil"/>
            </w:tcBorders>
            <w:shd w:val="clear" w:color="auto" w:fill="D9D9D9" w:themeFill="background1" w:themeFillShade="D9"/>
            <w:vAlign w:val="center"/>
            <w:hideMark/>
          </w:tcPr>
          <w:p w14:paraId="5EDDFF10" w14:textId="77777777" w:rsidR="00A70FC4" w:rsidRPr="008265E5" w:rsidRDefault="00A70FC4" w:rsidP="008265E5">
            <w:pPr>
              <w:jc w:val="right"/>
              <w:rPr>
                <w:rFonts w:ascii="Arial" w:hAnsi="Arial" w:cs="Arial"/>
                <w:b/>
                <w:bCs/>
                <w:sz w:val="18"/>
                <w:szCs w:val="18"/>
              </w:rPr>
            </w:pPr>
            <w:r w:rsidRPr="008265E5">
              <w:rPr>
                <w:rFonts w:ascii="Arial" w:hAnsi="Arial" w:cs="Arial"/>
                <w:b/>
                <w:bCs/>
                <w:sz w:val="18"/>
                <w:szCs w:val="18"/>
              </w:rPr>
              <w:t>9M2022</w:t>
            </w:r>
          </w:p>
        </w:tc>
        <w:tc>
          <w:tcPr>
            <w:tcW w:w="518" w:type="pct"/>
            <w:tcBorders>
              <w:top w:val="nil"/>
              <w:left w:val="nil"/>
              <w:bottom w:val="nil"/>
              <w:right w:val="nil"/>
            </w:tcBorders>
            <w:shd w:val="clear" w:color="auto" w:fill="D9D9D9" w:themeFill="background1" w:themeFillShade="D9"/>
            <w:vAlign w:val="center"/>
            <w:hideMark/>
          </w:tcPr>
          <w:p w14:paraId="058EE4E7" w14:textId="77777777" w:rsidR="00A70FC4" w:rsidRPr="008265E5" w:rsidRDefault="00A70FC4" w:rsidP="008265E5">
            <w:pPr>
              <w:jc w:val="right"/>
              <w:rPr>
                <w:rFonts w:ascii="Arial" w:hAnsi="Arial" w:cs="Arial"/>
                <w:b/>
                <w:bCs/>
                <w:sz w:val="18"/>
                <w:szCs w:val="18"/>
              </w:rPr>
            </w:pPr>
            <w:r w:rsidRPr="008265E5">
              <w:rPr>
                <w:rFonts w:ascii="Arial" w:hAnsi="Arial" w:cs="Arial"/>
                <w:b/>
                <w:bCs/>
                <w:sz w:val="18"/>
                <w:szCs w:val="18"/>
              </w:rPr>
              <w:t>9M2021</w:t>
            </w:r>
          </w:p>
        </w:tc>
        <w:tc>
          <w:tcPr>
            <w:tcW w:w="518" w:type="pct"/>
            <w:tcBorders>
              <w:top w:val="nil"/>
              <w:left w:val="nil"/>
              <w:bottom w:val="nil"/>
              <w:right w:val="nil"/>
            </w:tcBorders>
            <w:shd w:val="clear" w:color="auto" w:fill="D9D9D9" w:themeFill="background1" w:themeFillShade="D9"/>
            <w:vAlign w:val="center"/>
            <w:hideMark/>
          </w:tcPr>
          <w:p w14:paraId="55F02E76" w14:textId="77777777" w:rsidR="00A70FC4" w:rsidRPr="008265E5" w:rsidRDefault="00A70FC4" w:rsidP="008265E5">
            <w:pPr>
              <w:jc w:val="right"/>
              <w:rPr>
                <w:rFonts w:ascii="Arial" w:hAnsi="Arial" w:cs="Arial"/>
                <w:b/>
                <w:bCs/>
                <w:sz w:val="18"/>
                <w:szCs w:val="18"/>
              </w:rPr>
            </w:pPr>
            <w:r w:rsidRPr="008265E5">
              <w:rPr>
                <w:rFonts w:ascii="Arial" w:hAnsi="Arial" w:cs="Arial"/>
                <w:b/>
                <w:bCs/>
                <w:sz w:val="18"/>
                <w:szCs w:val="18"/>
              </w:rPr>
              <w:t>Growth</w:t>
            </w:r>
          </w:p>
        </w:tc>
      </w:tr>
      <w:tr w:rsidR="008265E5" w:rsidRPr="008265E5" w14:paraId="47B8B4D3" w14:textId="77777777" w:rsidTr="00527667">
        <w:trPr>
          <w:trHeight w:val="259"/>
        </w:trPr>
        <w:tc>
          <w:tcPr>
            <w:tcW w:w="1891" w:type="pct"/>
            <w:tcBorders>
              <w:top w:val="nil"/>
              <w:left w:val="nil"/>
              <w:bottom w:val="nil"/>
              <w:right w:val="nil"/>
            </w:tcBorders>
            <w:shd w:val="clear" w:color="auto" w:fill="auto"/>
            <w:noWrap/>
            <w:vAlign w:val="center"/>
            <w:hideMark/>
          </w:tcPr>
          <w:p w14:paraId="19A086F3" w14:textId="1C79976B" w:rsidR="00A70FC4" w:rsidRPr="008265E5" w:rsidRDefault="00A70FC4" w:rsidP="00A70FC4">
            <w:pPr>
              <w:jc w:val="both"/>
              <w:rPr>
                <w:rFonts w:ascii="Arial" w:hAnsi="Arial" w:cs="Arial"/>
                <w:b/>
                <w:bCs/>
                <w:color w:val="000000"/>
                <w:sz w:val="18"/>
                <w:szCs w:val="18"/>
              </w:rPr>
            </w:pPr>
            <w:r w:rsidRPr="008265E5">
              <w:rPr>
                <w:rFonts w:ascii="Arial" w:hAnsi="Arial" w:cs="Arial"/>
                <w:b/>
                <w:bCs/>
                <w:color w:val="000000"/>
                <w:sz w:val="18"/>
                <w:szCs w:val="18"/>
              </w:rPr>
              <w:t>Net</w:t>
            </w:r>
            <w:r w:rsidR="008265E5">
              <w:rPr>
                <w:rFonts w:ascii="Arial" w:hAnsi="Arial" w:cs="Arial"/>
                <w:b/>
                <w:bCs/>
                <w:color w:val="000000"/>
                <w:sz w:val="18"/>
                <w:szCs w:val="18"/>
                <w:lang w:val="vi-VN"/>
              </w:rPr>
              <w:t xml:space="preserve"> </w:t>
            </w:r>
            <w:r w:rsidRPr="008265E5">
              <w:rPr>
                <w:rFonts w:ascii="Arial" w:hAnsi="Arial" w:cs="Arial"/>
                <w:b/>
                <w:bCs/>
                <w:color w:val="000000"/>
                <w:sz w:val="18"/>
                <w:szCs w:val="18"/>
              </w:rPr>
              <w:t>Financial (Expense)/Income</w:t>
            </w:r>
          </w:p>
        </w:tc>
        <w:tc>
          <w:tcPr>
            <w:tcW w:w="518" w:type="pct"/>
            <w:tcBorders>
              <w:top w:val="nil"/>
              <w:left w:val="nil"/>
              <w:bottom w:val="nil"/>
              <w:right w:val="nil"/>
            </w:tcBorders>
            <w:shd w:val="clear" w:color="auto" w:fill="auto"/>
            <w:noWrap/>
            <w:vAlign w:val="center"/>
            <w:hideMark/>
          </w:tcPr>
          <w:p w14:paraId="3E65C742" w14:textId="065FA899" w:rsidR="00A70FC4" w:rsidRPr="008265E5" w:rsidRDefault="006853CB" w:rsidP="008265E5">
            <w:pPr>
              <w:jc w:val="right"/>
              <w:rPr>
                <w:rFonts w:ascii="Arial" w:hAnsi="Arial" w:cs="Arial"/>
                <w:b/>
                <w:bCs/>
                <w:sz w:val="18"/>
                <w:szCs w:val="18"/>
              </w:rPr>
            </w:pPr>
            <w:r w:rsidRPr="008265E5">
              <w:rPr>
                <w:rFonts w:ascii="Arial" w:hAnsi="Arial" w:cs="Arial"/>
                <w:b/>
                <w:bCs/>
                <w:sz w:val="18"/>
                <w:szCs w:val="18"/>
                <w:lang w:val="vi-VN"/>
              </w:rPr>
              <w:t>(1,44</w:t>
            </w:r>
            <w:r w:rsidR="00CA4816">
              <w:rPr>
                <w:rFonts w:ascii="Arial" w:hAnsi="Arial" w:cs="Arial"/>
                <w:b/>
                <w:bCs/>
                <w:sz w:val="18"/>
                <w:szCs w:val="18"/>
              </w:rPr>
              <w:t>0</w:t>
            </w:r>
            <w:r w:rsidRPr="008265E5">
              <w:rPr>
                <w:rFonts w:ascii="Arial" w:hAnsi="Arial" w:cs="Arial"/>
                <w:b/>
                <w:bCs/>
                <w:sz w:val="18"/>
                <w:szCs w:val="18"/>
                <w:lang w:val="vi-VN"/>
              </w:rPr>
              <w:t>)</w:t>
            </w:r>
          </w:p>
        </w:tc>
        <w:tc>
          <w:tcPr>
            <w:tcW w:w="518" w:type="pct"/>
            <w:tcBorders>
              <w:top w:val="nil"/>
              <w:left w:val="nil"/>
              <w:bottom w:val="nil"/>
              <w:right w:val="nil"/>
            </w:tcBorders>
            <w:shd w:val="clear" w:color="auto" w:fill="auto"/>
            <w:noWrap/>
            <w:vAlign w:val="center"/>
            <w:hideMark/>
          </w:tcPr>
          <w:p w14:paraId="619A048B" w14:textId="7F927C2B" w:rsidR="00A70FC4" w:rsidRPr="008265E5" w:rsidRDefault="006853CB" w:rsidP="008265E5">
            <w:pPr>
              <w:jc w:val="right"/>
              <w:rPr>
                <w:rFonts w:ascii="Arial" w:hAnsi="Arial" w:cs="Arial"/>
                <w:b/>
                <w:bCs/>
                <w:sz w:val="18"/>
                <w:szCs w:val="18"/>
              </w:rPr>
            </w:pPr>
            <w:r w:rsidRPr="008265E5">
              <w:rPr>
                <w:rFonts w:ascii="Arial" w:hAnsi="Arial" w:cs="Arial"/>
                <w:b/>
                <w:bCs/>
                <w:sz w:val="18"/>
                <w:szCs w:val="18"/>
                <w:lang w:val="vi-VN"/>
              </w:rPr>
              <w:t>(1,040)</w:t>
            </w:r>
          </w:p>
        </w:tc>
        <w:tc>
          <w:tcPr>
            <w:tcW w:w="518" w:type="pct"/>
            <w:tcBorders>
              <w:top w:val="nil"/>
              <w:left w:val="nil"/>
              <w:bottom w:val="nil"/>
              <w:right w:val="nil"/>
            </w:tcBorders>
            <w:shd w:val="clear" w:color="auto" w:fill="auto"/>
            <w:noWrap/>
            <w:vAlign w:val="center"/>
            <w:hideMark/>
          </w:tcPr>
          <w:p w14:paraId="6CAD32F7" w14:textId="233DE020" w:rsidR="00A70FC4" w:rsidRPr="008265E5" w:rsidRDefault="006853CB" w:rsidP="008265E5">
            <w:pPr>
              <w:jc w:val="right"/>
              <w:rPr>
                <w:rFonts w:ascii="Arial" w:hAnsi="Arial" w:cs="Arial"/>
                <w:b/>
                <w:bCs/>
                <w:sz w:val="18"/>
                <w:szCs w:val="18"/>
              </w:rPr>
            </w:pPr>
            <w:r w:rsidRPr="008265E5">
              <w:rPr>
                <w:rFonts w:ascii="Arial" w:hAnsi="Arial" w:cs="Arial"/>
                <w:b/>
                <w:bCs/>
                <w:sz w:val="18"/>
                <w:szCs w:val="18"/>
                <w:lang w:val="vi-VN"/>
              </w:rPr>
              <w:t>38</w:t>
            </w:r>
            <w:r w:rsidR="00A70FC4" w:rsidRPr="008265E5">
              <w:rPr>
                <w:rFonts w:ascii="Arial" w:hAnsi="Arial" w:cs="Arial"/>
                <w:b/>
                <w:bCs/>
                <w:sz w:val="18"/>
                <w:szCs w:val="18"/>
              </w:rPr>
              <w:t>.</w:t>
            </w:r>
            <w:r w:rsidRPr="008265E5">
              <w:rPr>
                <w:rFonts w:ascii="Arial" w:hAnsi="Arial" w:cs="Arial"/>
                <w:b/>
                <w:bCs/>
                <w:sz w:val="18"/>
                <w:szCs w:val="18"/>
                <w:lang w:val="vi-VN"/>
              </w:rPr>
              <w:t>6</w:t>
            </w:r>
            <w:r w:rsidR="00A70FC4" w:rsidRPr="008265E5">
              <w:rPr>
                <w:rFonts w:ascii="Arial" w:hAnsi="Arial" w:cs="Arial"/>
                <w:b/>
                <w:bCs/>
                <w:sz w:val="18"/>
                <w:szCs w:val="18"/>
              </w:rPr>
              <w:t>%</w:t>
            </w:r>
          </w:p>
        </w:tc>
        <w:tc>
          <w:tcPr>
            <w:tcW w:w="518" w:type="pct"/>
            <w:tcBorders>
              <w:top w:val="nil"/>
              <w:left w:val="nil"/>
              <w:bottom w:val="nil"/>
              <w:right w:val="nil"/>
            </w:tcBorders>
            <w:shd w:val="clear" w:color="auto" w:fill="auto"/>
            <w:noWrap/>
            <w:vAlign w:val="center"/>
            <w:hideMark/>
          </w:tcPr>
          <w:p w14:paraId="4B893234" w14:textId="25BA6E9C" w:rsidR="00A70FC4" w:rsidRPr="008265E5" w:rsidRDefault="006853CB" w:rsidP="008265E5">
            <w:pPr>
              <w:jc w:val="right"/>
              <w:rPr>
                <w:rFonts w:ascii="Arial" w:hAnsi="Arial" w:cs="Arial"/>
                <w:b/>
                <w:bCs/>
                <w:sz w:val="18"/>
                <w:szCs w:val="18"/>
              </w:rPr>
            </w:pPr>
            <w:r w:rsidRPr="008265E5">
              <w:rPr>
                <w:rFonts w:ascii="Arial" w:hAnsi="Arial" w:cs="Arial"/>
                <w:b/>
                <w:bCs/>
                <w:sz w:val="18"/>
                <w:szCs w:val="18"/>
                <w:lang w:val="vi-VN"/>
              </w:rPr>
              <w:t>(3,597)</w:t>
            </w:r>
          </w:p>
        </w:tc>
        <w:tc>
          <w:tcPr>
            <w:tcW w:w="518" w:type="pct"/>
            <w:tcBorders>
              <w:top w:val="nil"/>
              <w:left w:val="nil"/>
              <w:bottom w:val="nil"/>
              <w:right w:val="nil"/>
            </w:tcBorders>
            <w:shd w:val="clear" w:color="auto" w:fill="auto"/>
            <w:noWrap/>
            <w:vAlign w:val="center"/>
            <w:hideMark/>
          </w:tcPr>
          <w:p w14:paraId="6957D41F" w14:textId="77CDE964" w:rsidR="00A70FC4" w:rsidRPr="008265E5" w:rsidRDefault="006853CB" w:rsidP="008265E5">
            <w:pPr>
              <w:jc w:val="right"/>
              <w:rPr>
                <w:rFonts w:ascii="Arial" w:hAnsi="Arial" w:cs="Arial"/>
                <w:b/>
                <w:bCs/>
                <w:sz w:val="18"/>
                <w:szCs w:val="18"/>
              </w:rPr>
            </w:pPr>
            <w:r w:rsidRPr="008265E5">
              <w:rPr>
                <w:rFonts w:ascii="Arial" w:hAnsi="Arial" w:cs="Arial"/>
                <w:b/>
                <w:bCs/>
                <w:sz w:val="18"/>
                <w:szCs w:val="18"/>
                <w:lang w:val="vi-VN"/>
              </w:rPr>
              <w:t>(3,</w:t>
            </w:r>
            <w:r w:rsidR="009B4D95">
              <w:rPr>
                <w:rFonts w:ascii="Arial" w:hAnsi="Arial" w:cs="Arial"/>
                <w:b/>
                <w:bCs/>
                <w:sz w:val="18"/>
                <w:szCs w:val="18"/>
              </w:rPr>
              <w:t>357)</w:t>
            </w:r>
          </w:p>
        </w:tc>
        <w:tc>
          <w:tcPr>
            <w:tcW w:w="518" w:type="pct"/>
            <w:tcBorders>
              <w:top w:val="nil"/>
              <w:left w:val="nil"/>
              <w:bottom w:val="nil"/>
              <w:right w:val="nil"/>
            </w:tcBorders>
            <w:shd w:val="clear" w:color="auto" w:fill="auto"/>
            <w:noWrap/>
            <w:vAlign w:val="center"/>
            <w:hideMark/>
          </w:tcPr>
          <w:p w14:paraId="6971A44B" w14:textId="46A52DFB" w:rsidR="00A70FC4" w:rsidRPr="008265E5" w:rsidRDefault="007F6A95" w:rsidP="008265E5">
            <w:pPr>
              <w:jc w:val="right"/>
              <w:rPr>
                <w:rFonts w:ascii="Arial" w:hAnsi="Arial" w:cs="Arial"/>
                <w:b/>
                <w:bCs/>
                <w:sz w:val="18"/>
                <w:szCs w:val="18"/>
              </w:rPr>
            </w:pPr>
            <w:r>
              <w:rPr>
                <w:rFonts w:ascii="Arial" w:hAnsi="Arial" w:cs="Arial"/>
                <w:b/>
                <w:bCs/>
                <w:sz w:val="18"/>
                <w:szCs w:val="18"/>
                <w:lang w:val="vi-VN"/>
              </w:rPr>
              <w:t>7.1</w:t>
            </w:r>
            <w:r w:rsidR="00A70FC4" w:rsidRPr="008265E5">
              <w:rPr>
                <w:rFonts w:ascii="Arial" w:hAnsi="Arial" w:cs="Arial"/>
                <w:b/>
                <w:bCs/>
                <w:sz w:val="18"/>
                <w:szCs w:val="18"/>
              </w:rPr>
              <w:t>%</w:t>
            </w:r>
          </w:p>
        </w:tc>
      </w:tr>
      <w:tr w:rsidR="008265E5" w:rsidRPr="008265E5" w14:paraId="5D5B9EFA" w14:textId="77777777" w:rsidTr="00527667">
        <w:trPr>
          <w:trHeight w:val="259"/>
        </w:trPr>
        <w:tc>
          <w:tcPr>
            <w:tcW w:w="1891" w:type="pct"/>
            <w:tcBorders>
              <w:top w:val="nil"/>
              <w:left w:val="nil"/>
              <w:bottom w:val="nil"/>
              <w:right w:val="nil"/>
            </w:tcBorders>
            <w:shd w:val="clear" w:color="auto" w:fill="auto"/>
            <w:noWrap/>
            <w:vAlign w:val="center"/>
            <w:hideMark/>
          </w:tcPr>
          <w:p w14:paraId="13FDEBDB" w14:textId="77777777" w:rsidR="00A70FC4" w:rsidRPr="008265E5" w:rsidRDefault="00A70FC4" w:rsidP="00A70FC4">
            <w:pPr>
              <w:ind w:firstLineChars="100" w:firstLine="180"/>
              <w:rPr>
                <w:rFonts w:ascii="Arial" w:hAnsi="Arial" w:cs="Arial"/>
                <w:i/>
                <w:iCs/>
                <w:color w:val="000000"/>
                <w:sz w:val="18"/>
                <w:szCs w:val="18"/>
              </w:rPr>
            </w:pPr>
            <w:r w:rsidRPr="008265E5">
              <w:rPr>
                <w:rFonts w:ascii="Arial" w:hAnsi="Arial" w:cs="Arial"/>
                <w:i/>
                <w:iCs/>
                <w:color w:val="000000"/>
                <w:sz w:val="18"/>
                <w:szCs w:val="18"/>
              </w:rPr>
              <w:t>Financial Income</w:t>
            </w:r>
          </w:p>
        </w:tc>
        <w:tc>
          <w:tcPr>
            <w:tcW w:w="518" w:type="pct"/>
            <w:tcBorders>
              <w:top w:val="nil"/>
              <w:left w:val="nil"/>
              <w:bottom w:val="nil"/>
              <w:right w:val="nil"/>
            </w:tcBorders>
            <w:shd w:val="clear" w:color="auto" w:fill="auto"/>
            <w:noWrap/>
            <w:vAlign w:val="center"/>
            <w:hideMark/>
          </w:tcPr>
          <w:p w14:paraId="0F4DE4F0" w14:textId="317F9791" w:rsidR="00A70FC4" w:rsidRPr="008265E5" w:rsidRDefault="009B4D95" w:rsidP="008265E5">
            <w:pPr>
              <w:jc w:val="right"/>
              <w:rPr>
                <w:rFonts w:ascii="Arial" w:hAnsi="Arial" w:cs="Arial"/>
                <w:i/>
                <w:iCs/>
                <w:sz w:val="18"/>
                <w:szCs w:val="18"/>
              </w:rPr>
            </w:pPr>
            <w:r>
              <w:rPr>
                <w:rFonts w:ascii="Arial" w:hAnsi="Arial" w:cs="Arial"/>
                <w:i/>
                <w:iCs/>
                <w:sz w:val="18"/>
                <w:szCs w:val="18"/>
              </w:rPr>
              <w:t>330</w:t>
            </w:r>
          </w:p>
        </w:tc>
        <w:tc>
          <w:tcPr>
            <w:tcW w:w="518" w:type="pct"/>
            <w:tcBorders>
              <w:top w:val="nil"/>
              <w:left w:val="nil"/>
              <w:bottom w:val="nil"/>
              <w:right w:val="nil"/>
            </w:tcBorders>
            <w:shd w:val="clear" w:color="auto" w:fill="auto"/>
            <w:noWrap/>
            <w:vAlign w:val="center"/>
            <w:hideMark/>
          </w:tcPr>
          <w:p w14:paraId="3A547D64" w14:textId="1F3EE5AF" w:rsidR="00A70FC4" w:rsidRPr="008265E5" w:rsidRDefault="00A70FC4" w:rsidP="008265E5">
            <w:pPr>
              <w:jc w:val="right"/>
              <w:rPr>
                <w:rFonts w:ascii="Arial" w:hAnsi="Arial" w:cs="Arial"/>
                <w:i/>
                <w:iCs/>
                <w:sz w:val="18"/>
                <w:szCs w:val="18"/>
              </w:rPr>
            </w:pPr>
            <w:r w:rsidRPr="008265E5">
              <w:rPr>
                <w:rFonts w:ascii="Arial" w:hAnsi="Arial" w:cs="Arial"/>
                <w:i/>
                <w:iCs/>
                <w:sz w:val="18"/>
                <w:szCs w:val="18"/>
              </w:rPr>
              <w:t>327</w:t>
            </w:r>
          </w:p>
        </w:tc>
        <w:tc>
          <w:tcPr>
            <w:tcW w:w="518" w:type="pct"/>
            <w:tcBorders>
              <w:top w:val="nil"/>
              <w:left w:val="nil"/>
              <w:bottom w:val="nil"/>
              <w:right w:val="nil"/>
            </w:tcBorders>
            <w:shd w:val="clear" w:color="auto" w:fill="auto"/>
            <w:noWrap/>
            <w:vAlign w:val="center"/>
            <w:hideMark/>
          </w:tcPr>
          <w:p w14:paraId="565B33A1" w14:textId="3E2A27CA" w:rsidR="00A70FC4" w:rsidRPr="008265E5" w:rsidRDefault="00D37223" w:rsidP="008265E5">
            <w:pPr>
              <w:jc w:val="right"/>
              <w:rPr>
                <w:rFonts w:ascii="Arial" w:hAnsi="Arial" w:cs="Arial"/>
                <w:i/>
                <w:iCs/>
                <w:sz w:val="18"/>
                <w:szCs w:val="18"/>
                <w:lang w:val="vi-VN"/>
              </w:rPr>
            </w:pPr>
            <w:r w:rsidRPr="008265E5">
              <w:rPr>
                <w:rFonts w:ascii="Arial" w:hAnsi="Arial" w:cs="Arial"/>
                <w:i/>
                <w:iCs/>
                <w:sz w:val="18"/>
                <w:szCs w:val="18"/>
                <w:lang w:val="vi-VN"/>
              </w:rPr>
              <w:t>(</w:t>
            </w:r>
            <w:r w:rsidR="00CA4816">
              <w:rPr>
                <w:rFonts w:ascii="Arial" w:hAnsi="Arial" w:cs="Arial"/>
                <w:i/>
                <w:iCs/>
                <w:sz w:val="18"/>
                <w:szCs w:val="18"/>
              </w:rPr>
              <w:t>30.7</w:t>
            </w:r>
            <w:r w:rsidR="00A70FC4" w:rsidRPr="008265E5">
              <w:rPr>
                <w:rFonts w:ascii="Arial" w:hAnsi="Arial" w:cs="Arial"/>
                <w:i/>
                <w:iCs/>
                <w:sz w:val="18"/>
                <w:szCs w:val="18"/>
              </w:rPr>
              <w:t>%</w:t>
            </w:r>
            <w:r w:rsidRPr="008265E5">
              <w:rPr>
                <w:rFonts w:ascii="Arial" w:hAnsi="Arial" w:cs="Arial"/>
                <w:i/>
                <w:iCs/>
                <w:sz w:val="18"/>
                <w:szCs w:val="18"/>
                <w:lang w:val="vi-VN"/>
              </w:rPr>
              <w:t>)</w:t>
            </w:r>
          </w:p>
        </w:tc>
        <w:tc>
          <w:tcPr>
            <w:tcW w:w="518" w:type="pct"/>
            <w:tcBorders>
              <w:top w:val="nil"/>
              <w:left w:val="nil"/>
              <w:bottom w:val="nil"/>
              <w:right w:val="nil"/>
            </w:tcBorders>
            <w:shd w:val="clear" w:color="auto" w:fill="auto"/>
            <w:noWrap/>
            <w:vAlign w:val="center"/>
            <w:hideMark/>
          </w:tcPr>
          <w:p w14:paraId="03D87A37" w14:textId="06E6616F" w:rsidR="00A70FC4" w:rsidRPr="008265E5" w:rsidRDefault="009B4D95" w:rsidP="008265E5">
            <w:pPr>
              <w:jc w:val="right"/>
              <w:rPr>
                <w:rFonts w:ascii="Arial" w:hAnsi="Arial" w:cs="Arial"/>
                <w:i/>
                <w:iCs/>
                <w:sz w:val="18"/>
                <w:szCs w:val="18"/>
              </w:rPr>
            </w:pPr>
            <w:r>
              <w:rPr>
                <w:rFonts w:ascii="Arial" w:hAnsi="Arial" w:cs="Arial"/>
                <w:i/>
                <w:iCs/>
                <w:sz w:val="18"/>
                <w:szCs w:val="18"/>
              </w:rPr>
              <w:t>1,921</w:t>
            </w:r>
          </w:p>
        </w:tc>
        <w:tc>
          <w:tcPr>
            <w:tcW w:w="518" w:type="pct"/>
            <w:tcBorders>
              <w:top w:val="nil"/>
              <w:left w:val="nil"/>
              <w:bottom w:val="nil"/>
              <w:right w:val="nil"/>
            </w:tcBorders>
            <w:shd w:val="clear" w:color="auto" w:fill="auto"/>
            <w:noWrap/>
            <w:vAlign w:val="center"/>
            <w:hideMark/>
          </w:tcPr>
          <w:p w14:paraId="22D5317A" w14:textId="4F610A26" w:rsidR="00A70FC4" w:rsidRPr="008265E5" w:rsidRDefault="00A70FC4" w:rsidP="008265E5">
            <w:pPr>
              <w:jc w:val="right"/>
              <w:rPr>
                <w:rFonts w:ascii="Arial" w:hAnsi="Arial" w:cs="Arial"/>
                <w:i/>
                <w:iCs/>
                <w:sz w:val="18"/>
                <w:szCs w:val="18"/>
              </w:rPr>
            </w:pPr>
            <w:r w:rsidRPr="008265E5">
              <w:rPr>
                <w:rFonts w:ascii="Arial" w:hAnsi="Arial" w:cs="Arial"/>
                <w:i/>
                <w:iCs/>
                <w:sz w:val="18"/>
                <w:szCs w:val="18"/>
              </w:rPr>
              <w:t>788</w:t>
            </w:r>
          </w:p>
        </w:tc>
        <w:tc>
          <w:tcPr>
            <w:tcW w:w="518" w:type="pct"/>
            <w:tcBorders>
              <w:top w:val="nil"/>
              <w:left w:val="nil"/>
              <w:bottom w:val="nil"/>
              <w:right w:val="nil"/>
            </w:tcBorders>
            <w:shd w:val="clear" w:color="auto" w:fill="auto"/>
            <w:noWrap/>
            <w:vAlign w:val="center"/>
            <w:hideMark/>
          </w:tcPr>
          <w:p w14:paraId="67D7D036" w14:textId="7BE5903F" w:rsidR="00A70FC4" w:rsidRPr="008265E5" w:rsidRDefault="00CA4816" w:rsidP="008265E5">
            <w:pPr>
              <w:jc w:val="right"/>
              <w:rPr>
                <w:rFonts w:ascii="Arial" w:hAnsi="Arial" w:cs="Arial"/>
                <w:i/>
                <w:iCs/>
                <w:sz w:val="18"/>
                <w:szCs w:val="18"/>
                <w:lang w:val="vi-VN"/>
              </w:rPr>
            </w:pPr>
            <w:r>
              <w:rPr>
                <w:rFonts w:ascii="Arial" w:hAnsi="Arial" w:cs="Arial"/>
                <w:i/>
                <w:iCs/>
                <w:sz w:val="18"/>
                <w:szCs w:val="18"/>
              </w:rPr>
              <w:t>19.5</w:t>
            </w:r>
            <w:r w:rsidR="00A70FC4" w:rsidRPr="008265E5">
              <w:rPr>
                <w:rFonts w:ascii="Arial" w:hAnsi="Arial" w:cs="Arial"/>
                <w:i/>
                <w:iCs/>
                <w:sz w:val="18"/>
                <w:szCs w:val="18"/>
              </w:rPr>
              <w:t>%</w:t>
            </w:r>
          </w:p>
        </w:tc>
      </w:tr>
      <w:tr w:rsidR="008265E5" w:rsidRPr="008265E5" w14:paraId="0578935B" w14:textId="77777777" w:rsidTr="00527667">
        <w:trPr>
          <w:trHeight w:val="259"/>
        </w:trPr>
        <w:tc>
          <w:tcPr>
            <w:tcW w:w="1891" w:type="pct"/>
            <w:tcBorders>
              <w:top w:val="nil"/>
              <w:left w:val="nil"/>
              <w:bottom w:val="nil"/>
              <w:right w:val="nil"/>
            </w:tcBorders>
            <w:shd w:val="clear" w:color="auto" w:fill="auto"/>
            <w:noWrap/>
            <w:vAlign w:val="center"/>
            <w:hideMark/>
          </w:tcPr>
          <w:p w14:paraId="1EEEC439" w14:textId="77777777" w:rsidR="00A70FC4" w:rsidRPr="008265E5" w:rsidRDefault="00A70FC4" w:rsidP="00A70FC4">
            <w:pPr>
              <w:ind w:firstLineChars="100" w:firstLine="180"/>
              <w:rPr>
                <w:rFonts w:ascii="Arial" w:hAnsi="Arial" w:cs="Arial"/>
                <w:i/>
                <w:iCs/>
                <w:color w:val="000000"/>
                <w:sz w:val="18"/>
                <w:szCs w:val="18"/>
              </w:rPr>
            </w:pPr>
            <w:r w:rsidRPr="008265E5">
              <w:rPr>
                <w:rFonts w:ascii="Arial" w:hAnsi="Arial" w:cs="Arial"/>
                <w:i/>
                <w:iCs/>
                <w:color w:val="000000"/>
                <w:sz w:val="18"/>
                <w:szCs w:val="18"/>
              </w:rPr>
              <w:t>Financial Expense</w:t>
            </w:r>
          </w:p>
        </w:tc>
        <w:tc>
          <w:tcPr>
            <w:tcW w:w="518" w:type="pct"/>
            <w:tcBorders>
              <w:top w:val="nil"/>
              <w:left w:val="nil"/>
              <w:bottom w:val="nil"/>
              <w:right w:val="nil"/>
            </w:tcBorders>
            <w:shd w:val="clear" w:color="auto" w:fill="auto"/>
            <w:noWrap/>
            <w:vAlign w:val="center"/>
            <w:hideMark/>
          </w:tcPr>
          <w:p w14:paraId="48EA8BA8" w14:textId="0045724A" w:rsidR="00A70FC4" w:rsidRPr="008265E5" w:rsidRDefault="00A70FC4" w:rsidP="008265E5">
            <w:pPr>
              <w:jc w:val="right"/>
              <w:rPr>
                <w:rFonts w:ascii="Arial" w:hAnsi="Arial" w:cs="Arial"/>
                <w:i/>
                <w:iCs/>
                <w:sz w:val="18"/>
                <w:szCs w:val="18"/>
              </w:rPr>
            </w:pPr>
            <w:r w:rsidRPr="008265E5">
              <w:rPr>
                <w:rFonts w:ascii="Arial" w:hAnsi="Arial" w:cs="Arial"/>
                <w:i/>
                <w:iCs/>
                <w:sz w:val="18"/>
                <w:szCs w:val="18"/>
              </w:rPr>
              <w:t>(1,</w:t>
            </w:r>
            <w:r w:rsidR="00CA4816">
              <w:rPr>
                <w:rFonts w:ascii="Arial" w:hAnsi="Arial" w:cs="Arial"/>
                <w:i/>
                <w:iCs/>
                <w:sz w:val="18"/>
                <w:szCs w:val="18"/>
              </w:rPr>
              <w:t>667</w:t>
            </w:r>
            <w:r w:rsidRPr="008265E5">
              <w:rPr>
                <w:rFonts w:ascii="Arial" w:hAnsi="Arial" w:cs="Arial"/>
                <w:i/>
                <w:iCs/>
                <w:sz w:val="18"/>
                <w:szCs w:val="18"/>
              </w:rPr>
              <w:t>)</w:t>
            </w:r>
          </w:p>
        </w:tc>
        <w:tc>
          <w:tcPr>
            <w:tcW w:w="518" w:type="pct"/>
            <w:tcBorders>
              <w:top w:val="nil"/>
              <w:left w:val="nil"/>
              <w:bottom w:val="nil"/>
              <w:right w:val="nil"/>
            </w:tcBorders>
            <w:shd w:val="clear" w:color="auto" w:fill="auto"/>
            <w:noWrap/>
            <w:vAlign w:val="center"/>
            <w:hideMark/>
          </w:tcPr>
          <w:p w14:paraId="68FC9AC6" w14:textId="20B4D1FE" w:rsidR="00A70FC4" w:rsidRPr="008265E5" w:rsidRDefault="00A70FC4" w:rsidP="008265E5">
            <w:pPr>
              <w:jc w:val="right"/>
              <w:rPr>
                <w:rFonts w:ascii="Arial" w:hAnsi="Arial" w:cs="Arial"/>
                <w:i/>
                <w:iCs/>
                <w:sz w:val="18"/>
                <w:szCs w:val="18"/>
              </w:rPr>
            </w:pPr>
            <w:r w:rsidRPr="008265E5">
              <w:rPr>
                <w:rFonts w:ascii="Arial" w:hAnsi="Arial" w:cs="Arial"/>
                <w:i/>
                <w:iCs/>
                <w:sz w:val="18"/>
                <w:szCs w:val="18"/>
              </w:rPr>
              <w:t>(1,366)</w:t>
            </w:r>
          </w:p>
        </w:tc>
        <w:tc>
          <w:tcPr>
            <w:tcW w:w="518" w:type="pct"/>
            <w:tcBorders>
              <w:top w:val="nil"/>
              <w:left w:val="nil"/>
              <w:bottom w:val="nil"/>
              <w:right w:val="nil"/>
            </w:tcBorders>
            <w:shd w:val="clear" w:color="auto" w:fill="auto"/>
            <w:noWrap/>
            <w:vAlign w:val="center"/>
            <w:hideMark/>
          </w:tcPr>
          <w:p w14:paraId="3DCA899A" w14:textId="01571FA2" w:rsidR="00A70FC4" w:rsidRPr="008265E5" w:rsidRDefault="00CA4816" w:rsidP="008265E5">
            <w:pPr>
              <w:jc w:val="right"/>
              <w:rPr>
                <w:rFonts w:ascii="Arial" w:hAnsi="Arial" w:cs="Arial"/>
                <w:i/>
                <w:iCs/>
                <w:sz w:val="18"/>
                <w:szCs w:val="18"/>
              </w:rPr>
            </w:pPr>
            <w:r>
              <w:rPr>
                <w:rFonts w:ascii="Arial" w:hAnsi="Arial" w:cs="Arial"/>
                <w:i/>
                <w:iCs/>
                <w:sz w:val="18"/>
                <w:szCs w:val="18"/>
              </w:rPr>
              <w:t>22.0</w:t>
            </w:r>
            <w:r w:rsidR="00A70FC4" w:rsidRPr="008265E5">
              <w:rPr>
                <w:rFonts w:ascii="Arial" w:hAnsi="Arial" w:cs="Arial"/>
                <w:i/>
                <w:iCs/>
                <w:sz w:val="18"/>
                <w:szCs w:val="18"/>
              </w:rPr>
              <w:t>%</w:t>
            </w:r>
          </w:p>
        </w:tc>
        <w:tc>
          <w:tcPr>
            <w:tcW w:w="518" w:type="pct"/>
            <w:tcBorders>
              <w:top w:val="nil"/>
              <w:left w:val="nil"/>
              <w:bottom w:val="nil"/>
              <w:right w:val="nil"/>
            </w:tcBorders>
            <w:shd w:val="clear" w:color="auto" w:fill="auto"/>
            <w:noWrap/>
            <w:vAlign w:val="center"/>
            <w:hideMark/>
          </w:tcPr>
          <w:p w14:paraId="1E0DB376" w14:textId="4182542F" w:rsidR="00A70FC4" w:rsidRPr="008265E5" w:rsidRDefault="00A70FC4" w:rsidP="008265E5">
            <w:pPr>
              <w:jc w:val="right"/>
              <w:rPr>
                <w:rFonts w:ascii="Arial" w:hAnsi="Arial" w:cs="Arial"/>
                <w:i/>
                <w:iCs/>
                <w:sz w:val="18"/>
                <w:szCs w:val="18"/>
              </w:rPr>
            </w:pPr>
            <w:r w:rsidRPr="008265E5">
              <w:rPr>
                <w:rFonts w:ascii="Arial" w:hAnsi="Arial" w:cs="Arial"/>
                <w:i/>
                <w:iCs/>
                <w:sz w:val="18"/>
                <w:szCs w:val="18"/>
              </w:rPr>
              <w:t>(4,</w:t>
            </w:r>
            <w:r w:rsidR="00CA4816">
              <w:rPr>
                <w:rFonts w:ascii="Arial" w:hAnsi="Arial" w:cs="Arial"/>
                <w:i/>
                <w:iCs/>
                <w:sz w:val="18"/>
                <w:szCs w:val="18"/>
              </w:rPr>
              <w:t>539</w:t>
            </w:r>
            <w:r w:rsidRPr="008265E5">
              <w:rPr>
                <w:rFonts w:ascii="Arial" w:hAnsi="Arial" w:cs="Arial"/>
                <w:i/>
                <w:iCs/>
                <w:sz w:val="18"/>
                <w:szCs w:val="18"/>
              </w:rPr>
              <w:t>)</w:t>
            </w:r>
          </w:p>
        </w:tc>
        <w:tc>
          <w:tcPr>
            <w:tcW w:w="518" w:type="pct"/>
            <w:tcBorders>
              <w:top w:val="nil"/>
              <w:left w:val="nil"/>
              <w:bottom w:val="nil"/>
              <w:right w:val="nil"/>
            </w:tcBorders>
            <w:shd w:val="clear" w:color="auto" w:fill="auto"/>
            <w:noWrap/>
            <w:vAlign w:val="center"/>
            <w:hideMark/>
          </w:tcPr>
          <w:p w14:paraId="0EAA7988" w14:textId="23CE2506" w:rsidR="00A70FC4" w:rsidRPr="008265E5" w:rsidRDefault="00A70FC4" w:rsidP="008265E5">
            <w:pPr>
              <w:jc w:val="right"/>
              <w:rPr>
                <w:rFonts w:ascii="Arial" w:hAnsi="Arial" w:cs="Arial"/>
                <w:i/>
                <w:iCs/>
                <w:sz w:val="18"/>
                <w:szCs w:val="18"/>
              </w:rPr>
            </w:pPr>
            <w:r w:rsidRPr="008265E5">
              <w:rPr>
                <w:rFonts w:ascii="Arial" w:hAnsi="Arial" w:cs="Arial"/>
                <w:i/>
                <w:iCs/>
                <w:sz w:val="18"/>
                <w:szCs w:val="18"/>
              </w:rPr>
              <w:t>(4,146)</w:t>
            </w:r>
          </w:p>
        </w:tc>
        <w:tc>
          <w:tcPr>
            <w:tcW w:w="518" w:type="pct"/>
            <w:tcBorders>
              <w:top w:val="nil"/>
              <w:left w:val="nil"/>
              <w:bottom w:val="nil"/>
              <w:right w:val="nil"/>
            </w:tcBorders>
            <w:shd w:val="clear" w:color="auto" w:fill="auto"/>
            <w:noWrap/>
            <w:vAlign w:val="center"/>
            <w:hideMark/>
          </w:tcPr>
          <w:p w14:paraId="3D050AB5" w14:textId="31CE3260" w:rsidR="00A70FC4" w:rsidRPr="008265E5" w:rsidRDefault="00CA4816" w:rsidP="008265E5">
            <w:pPr>
              <w:jc w:val="right"/>
              <w:rPr>
                <w:rFonts w:ascii="Arial" w:hAnsi="Arial" w:cs="Arial"/>
                <w:i/>
                <w:iCs/>
                <w:sz w:val="18"/>
                <w:szCs w:val="18"/>
              </w:rPr>
            </w:pPr>
            <w:r>
              <w:rPr>
                <w:rFonts w:ascii="Arial" w:hAnsi="Arial" w:cs="Arial"/>
                <w:i/>
                <w:iCs/>
                <w:sz w:val="18"/>
                <w:szCs w:val="18"/>
              </w:rPr>
              <w:t>9.5</w:t>
            </w:r>
            <w:r w:rsidR="00A70FC4" w:rsidRPr="008265E5">
              <w:rPr>
                <w:rFonts w:ascii="Arial" w:hAnsi="Arial" w:cs="Arial"/>
                <w:i/>
                <w:iCs/>
                <w:sz w:val="18"/>
                <w:szCs w:val="18"/>
              </w:rPr>
              <w:t>%</w:t>
            </w:r>
          </w:p>
        </w:tc>
      </w:tr>
      <w:tr w:rsidR="008265E5" w:rsidRPr="00C34F11" w14:paraId="60DD0443" w14:textId="77777777" w:rsidTr="00527667">
        <w:trPr>
          <w:trHeight w:val="259"/>
        </w:trPr>
        <w:tc>
          <w:tcPr>
            <w:tcW w:w="1891" w:type="pct"/>
            <w:tcBorders>
              <w:top w:val="nil"/>
              <w:left w:val="nil"/>
              <w:bottom w:val="nil"/>
              <w:right w:val="nil"/>
            </w:tcBorders>
            <w:shd w:val="clear" w:color="auto" w:fill="auto"/>
            <w:noWrap/>
            <w:vAlign w:val="center"/>
            <w:hideMark/>
          </w:tcPr>
          <w:p w14:paraId="428F71E7" w14:textId="77777777" w:rsidR="00A70FC4" w:rsidRPr="008265E5" w:rsidRDefault="00A70FC4" w:rsidP="00A70FC4">
            <w:pPr>
              <w:rPr>
                <w:rFonts w:ascii="Arial" w:hAnsi="Arial" w:cs="Arial"/>
                <w:color w:val="000000"/>
                <w:sz w:val="18"/>
                <w:szCs w:val="18"/>
              </w:rPr>
            </w:pPr>
            <w:r w:rsidRPr="008265E5">
              <w:rPr>
                <w:rFonts w:ascii="Arial" w:hAnsi="Arial" w:cs="Arial"/>
                <w:color w:val="000000"/>
                <w:sz w:val="18"/>
                <w:szCs w:val="18"/>
              </w:rPr>
              <w:t>Other Income/(Expenses)</w:t>
            </w:r>
          </w:p>
        </w:tc>
        <w:tc>
          <w:tcPr>
            <w:tcW w:w="518" w:type="pct"/>
            <w:tcBorders>
              <w:top w:val="nil"/>
              <w:left w:val="nil"/>
              <w:bottom w:val="nil"/>
              <w:right w:val="nil"/>
            </w:tcBorders>
            <w:shd w:val="clear" w:color="auto" w:fill="auto"/>
            <w:noWrap/>
            <w:vAlign w:val="center"/>
            <w:hideMark/>
          </w:tcPr>
          <w:p w14:paraId="1411923F" w14:textId="4F3484F0" w:rsidR="00A70FC4" w:rsidRPr="00C34F11" w:rsidRDefault="009B4D95" w:rsidP="008265E5">
            <w:pPr>
              <w:jc w:val="right"/>
              <w:rPr>
                <w:rFonts w:ascii="Arial" w:hAnsi="Arial" w:cs="Arial"/>
                <w:sz w:val="18"/>
                <w:szCs w:val="18"/>
              </w:rPr>
            </w:pPr>
            <w:r>
              <w:rPr>
                <w:rFonts w:ascii="Arial" w:hAnsi="Arial" w:cs="Arial"/>
                <w:sz w:val="18"/>
                <w:szCs w:val="18"/>
              </w:rPr>
              <w:t>(54)</w:t>
            </w:r>
          </w:p>
        </w:tc>
        <w:tc>
          <w:tcPr>
            <w:tcW w:w="518" w:type="pct"/>
            <w:tcBorders>
              <w:top w:val="nil"/>
              <w:left w:val="nil"/>
              <w:bottom w:val="nil"/>
              <w:right w:val="nil"/>
            </w:tcBorders>
            <w:shd w:val="clear" w:color="auto" w:fill="auto"/>
            <w:noWrap/>
            <w:vAlign w:val="center"/>
            <w:hideMark/>
          </w:tcPr>
          <w:p w14:paraId="012440E0" w14:textId="1B89A39A" w:rsidR="00A70FC4" w:rsidRPr="00C34F11" w:rsidRDefault="00A70FC4" w:rsidP="008265E5">
            <w:pPr>
              <w:jc w:val="right"/>
              <w:rPr>
                <w:rFonts w:ascii="Arial" w:hAnsi="Arial" w:cs="Arial"/>
                <w:sz w:val="18"/>
                <w:szCs w:val="18"/>
              </w:rPr>
            </w:pPr>
            <w:r w:rsidRPr="00C34F11">
              <w:rPr>
                <w:rFonts w:ascii="Arial" w:hAnsi="Arial" w:cs="Arial"/>
                <w:sz w:val="18"/>
                <w:szCs w:val="18"/>
              </w:rPr>
              <w:t>126</w:t>
            </w:r>
          </w:p>
        </w:tc>
        <w:tc>
          <w:tcPr>
            <w:tcW w:w="518" w:type="pct"/>
            <w:tcBorders>
              <w:top w:val="nil"/>
              <w:left w:val="nil"/>
              <w:bottom w:val="nil"/>
              <w:right w:val="nil"/>
            </w:tcBorders>
            <w:shd w:val="clear" w:color="auto" w:fill="auto"/>
            <w:noWrap/>
            <w:vAlign w:val="center"/>
            <w:hideMark/>
          </w:tcPr>
          <w:p w14:paraId="66D97783" w14:textId="757E013E" w:rsidR="00A70FC4" w:rsidRPr="00C34F11" w:rsidRDefault="00D37223" w:rsidP="008265E5">
            <w:pPr>
              <w:jc w:val="right"/>
              <w:rPr>
                <w:rFonts w:ascii="Arial" w:hAnsi="Arial" w:cs="Arial"/>
                <w:sz w:val="18"/>
                <w:szCs w:val="18"/>
                <w:lang w:val="vi-VN"/>
              </w:rPr>
            </w:pPr>
            <w:r w:rsidRPr="00C34F11">
              <w:rPr>
                <w:rFonts w:ascii="Arial" w:hAnsi="Arial" w:cs="Arial"/>
                <w:sz w:val="18"/>
                <w:szCs w:val="18"/>
                <w:lang w:val="vi-VN"/>
              </w:rPr>
              <w:t>(</w:t>
            </w:r>
            <w:r w:rsidR="00CA4816">
              <w:rPr>
                <w:rFonts w:ascii="Arial" w:hAnsi="Arial" w:cs="Arial"/>
                <w:sz w:val="18"/>
                <w:szCs w:val="18"/>
              </w:rPr>
              <w:t>60.8</w:t>
            </w:r>
            <w:r w:rsidR="00A70FC4" w:rsidRPr="00C34F11">
              <w:rPr>
                <w:rFonts w:ascii="Arial" w:hAnsi="Arial" w:cs="Arial"/>
                <w:sz w:val="18"/>
                <w:szCs w:val="18"/>
              </w:rPr>
              <w:t>%</w:t>
            </w:r>
            <w:r w:rsidRPr="00C34F11">
              <w:rPr>
                <w:rFonts w:ascii="Arial" w:hAnsi="Arial" w:cs="Arial"/>
                <w:sz w:val="18"/>
                <w:szCs w:val="18"/>
                <w:lang w:val="vi-VN"/>
              </w:rPr>
              <w:t>)</w:t>
            </w:r>
          </w:p>
        </w:tc>
        <w:tc>
          <w:tcPr>
            <w:tcW w:w="518" w:type="pct"/>
            <w:tcBorders>
              <w:top w:val="nil"/>
              <w:left w:val="nil"/>
              <w:bottom w:val="nil"/>
              <w:right w:val="nil"/>
            </w:tcBorders>
            <w:shd w:val="clear" w:color="auto" w:fill="auto"/>
            <w:noWrap/>
            <w:vAlign w:val="center"/>
            <w:hideMark/>
          </w:tcPr>
          <w:p w14:paraId="3FCAC7E3" w14:textId="2CDCCC12" w:rsidR="00A70FC4" w:rsidRPr="00C34F11" w:rsidRDefault="009B4D95" w:rsidP="008265E5">
            <w:pPr>
              <w:jc w:val="right"/>
              <w:rPr>
                <w:rFonts w:ascii="Arial" w:hAnsi="Arial" w:cs="Arial"/>
                <w:sz w:val="18"/>
                <w:szCs w:val="18"/>
              </w:rPr>
            </w:pPr>
            <w:r>
              <w:rPr>
                <w:rFonts w:ascii="Arial" w:hAnsi="Arial" w:cs="Arial"/>
                <w:sz w:val="18"/>
                <w:szCs w:val="18"/>
              </w:rPr>
              <w:t>(17)</w:t>
            </w:r>
          </w:p>
        </w:tc>
        <w:tc>
          <w:tcPr>
            <w:tcW w:w="518" w:type="pct"/>
            <w:tcBorders>
              <w:top w:val="nil"/>
              <w:left w:val="nil"/>
              <w:bottom w:val="nil"/>
              <w:right w:val="nil"/>
            </w:tcBorders>
            <w:shd w:val="clear" w:color="auto" w:fill="auto"/>
            <w:noWrap/>
            <w:vAlign w:val="center"/>
            <w:hideMark/>
          </w:tcPr>
          <w:p w14:paraId="616338F6" w14:textId="0BCAB366" w:rsidR="00A70FC4" w:rsidRPr="00C34F11" w:rsidRDefault="00A70FC4" w:rsidP="008265E5">
            <w:pPr>
              <w:jc w:val="right"/>
              <w:rPr>
                <w:rFonts w:ascii="Arial" w:hAnsi="Arial" w:cs="Arial"/>
                <w:sz w:val="18"/>
                <w:szCs w:val="18"/>
              </w:rPr>
            </w:pPr>
            <w:r w:rsidRPr="00C34F11">
              <w:rPr>
                <w:rFonts w:ascii="Arial" w:hAnsi="Arial" w:cs="Arial"/>
                <w:sz w:val="18"/>
                <w:szCs w:val="18"/>
              </w:rPr>
              <w:t>148</w:t>
            </w:r>
          </w:p>
        </w:tc>
        <w:tc>
          <w:tcPr>
            <w:tcW w:w="518" w:type="pct"/>
            <w:tcBorders>
              <w:top w:val="nil"/>
              <w:left w:val="nil"/>
              <w:bottom w:val="nil"/>
              <w:right w:val="nil"/>
            </w:tcBorders>
            <w:shd w:val="clear" w:color="auto" w:fill="auto"/>
            <w:noWrap/>
            <w:vAlign w:val="center"/>
            <w:hideMark/>
          </w:tcPr>
          <w:p w14:paraId="368D2BFB" w14:textId="754A4206" w:rsidR="00A70FC4" w:rsidRPr="00C34F11" w:rsidRDefault="00CA4816" w:rsidP="008265E5">
            <w:pPr>
              <w:jc w:val="right"/>
              <w:rPr>
                <w:rFonts w:ascii="Arial" w:hAnsi="Arial" w:cs="Arial"/>
                <w:sz w:val="18"/>
                <w:szCs w:val="18"/>
                <w:lang w:val="vi-VN"/>
              </w:rPr>
            </w:pPr>
            <w:r>
              <w:rPr>
                <w:rFonts w:ascii="Arial" w:hAnsi="Arial" w:cs="Arial"/>
                <w:sz w:val="18"/>
                <w:szCs w:val="18"/>
              </w:rPr>
              <w:t>550.0</w:t>
            </w:r>
            <w:r w:rsidR="00A70FC4" w:rsidRPr="00C34F11">
              <w:rPr>
                <w:rFonts w:ascii="Arial" w:hAnsi="Arial" w:cs="Arial"/>
                <w:sz w:val="18"/>
                <w:szCs w:val="18"/>
              </w:rPr>
              <w:t>%</w:t>
            </w:r>
          </w:p>
        </w:tc>
      </w:tr>
      <w:tr w:rsidR="008265E5" w:rsidRPr="00C34F11" w14:paraId="37BFF01D" w14:textId="77777777" w:rsidTr="00527667">
        <w:trPr>
          <w:trHeight w:val="259"/>
        </w:trPr>
        <w:tc>
          <w:tcPr>
            <w:tcW w:w="1891" w:type="pct"/>
            <w:tcBorders>
              <w:top w:val="nil"/>
              <w:left w:val="nil"/>
              <w:bottom w:val="single" w:sz="4" w:space="0" w:color="auto"/>
              <w:right w:val="nil"/>
            </w:tcBorders>
            <w:shd w:val="clear" w:color="auto" w:fill="auto"/>
            <w:noWrap/>
            <w:vAlign w:val="center"/>
            <w:hideMark/>
          </w:tcPr>
          <w:p w14:paraId="19F97481" w14:textId="77777777" w:rsidR="00A70FC4" w:rsidRPr="008265E5" w:rsidRDefault="00A70FC4" w:rsidP="00A70FC4">
            <w:pPr>
              <w:rPr>
                <w:rFonts w:ascii="Arial" w:hAnsi="Arial" w:cs="Arial"/>
                <w:color w:val="000000"/>
                <w:sz w:val="18"/>
                <w:szCs w:val="18"/>
              </w:rPr>
            </w:pPr>
            <w:r w:rsidRPr="008265E5">
              <w:rPr>
                <w:rFonts w:ascii="Arial" w:hAnsi="Arial" w:cs="Arial"/>
                <w:color w:val="000000"/>
                <w:sz w:val="18"/>
                <w:szCs w:val="18"/>
              </w:rPr>
              <w:t>Corporate Income Tax</w:t>
            </w:r>
          </w:p>
        </w:tc>
        <w:tc>
          <w:tcPr>
            <w:tcW w:w="518" w:type="pct"/>
            <w:tcBorders>
              <w:top w:val="nil"/>
              <w:left w:val="nil"/>
              <w:bottom w:val="single" w:sz="4" w:space="0" w:color="auto"/>
              <w:right w:val="nil"/>
            </w:tcBorders>
            <w:shd w:val="clear" w:color="auto" w:fill="auto"/>
            <w:noWrap/>
            <w:vAlign w:val="center"/>
            <w:hideMark/>
          </w:tcPr>
          <w:p w14:paraId="11F73D80" w14:textId="7A38482E" w:rsidR="00A70FC4" w:rsidRPr="00C34F11" w:rsidRDefault="00A70FC4" w:rsidP="008265E5">
            <w:pPr>
              <w:jc w:val="right"/>
              <w:rPr>
                <w:rFonts w:ascii="Arial" w:hAnsi="Arial" w:cs="Arial"/>
                <w:sz w:val="18"/>
                <w:szCs w:val="18"/>
              </w:rPr>
            </w:pPr>
            <w:r w:rsidRPr="00C34F11">
              <w:rPr>
                <w:rFonts w:ascii="Arial" w:hAnsi="Arial" w:cs="Arial"/>
                <w:sz w:val="18"/>
                <w:szCs w:val="18"/>
              </w:rPr>
              <w:t>(</w:t>
            </w:r>
            <w:r w:rsidR="00CA4816">
              <w:rPr>
                <w:rFonts w:ascii="Arial" w:hAnsi="Arial" w:cs="Arial"/>
                <w:sz w:val="18"/>
                <w:szCs w:val="18"/>
              </w:rPr>
              <w:t>68</w:t>
            </w:r>
            <w:r w:rsidRPr="00C34F11">
              <w:rPr>
                <w:rFonts w:ascii="Arial" w:hAnsi="Arial" w:cs="Arial"/>
                <w:sz w:val="18"/>
                <w:szCs w:val="18"/>
              </w:rPr>
              <w:t>)</w:t>
            </w:r>
          </w:p>
        </w:tc>
        <w:tc>
          <w:tcPr>
            <w:tcW w:w="518" w:type="pct"/>
            <w:tcBorders>
              <w:top w:val="nil"/>
              <w:left w:val="nil"/>
              <w:bottom w:val="single" w:sz="4" w:space="0" w:color="auto"/>
              <w:right w:val="nil"/>
            </w:tcBorders>
            <w:shd w:val="clear" w:color="auto" w:fill="auto"/>
            <w:noWrap/>
            <w:vAlign w:val="center"/>
            <w:hideMark/>
          </w:tcPr>
          <w:p w14:paraId="54FF19A9" w14:textId="14348539" w:rsidR="00A70FC4" w:rsidRPr="00C34F11" w:rsidRDefault="00A70FC4" w:rsidP="008265E5">
            <w:pPr>
              <w:jc w:val="right"/>
              <w:rPr>
                <w:rFonts w:ascii="Arial" w:hAnsi="Arial" w:cs="Arial"/>
                <w:sz w:val="18"/>
                <w:szCs w:val="18"/>
              </w:rPr>
            </w:pPr>
            <w:r w:rsidRPr="00C34F11">
              <w:rPr>
                <w:rFonts w:ascii="Arial" w:hAnsi="Arial" w:cs="Arial"/>
                <w:sz w:val="18"/>
                <w:szCs w:val="18"/>
              </w:rPr>
              <w:t>(277)</w:t>
            </w:r>
          </w:p>
        </w:tc>
        <w:tc>
          <w:tcPr>
            <w:tcW w:w="518" w:type="pct"/>
            <w:tcBorders>
              <w:top w:val="nil"/>
              <w:left w:val="nil"/>
              <w:bottom w:val="single" w:sz="4" w:space="0" w:color="auto"/>
              <w:right w:val="nil"/>
            </w:tcBorders>
            <w:shd w:val="clear" w:color="auto" w:fill="auto"/>
            <w:noWrap/>
            <w:vAlign w:val="center"/>
            <w:hideMark/>
          </w:tcPr>
          <w:p w14:paraId="59885125" w14:textId="09A32491" w:rsidR="00A70FC4" w:rsidRPr="00C34F11" w:rsidRDefault="00D37223" w:rsidP="008265E5">
            <w:pPr>
              <w:jc w:val="right"/>
              <w:rPr>
                <w:rFonts w:ascii="Arial" w:hAnsi="Arial" w:cs="Arial"/>
                <w:sz w:val="18"/>
                <w:szCs w:val="18"/>
                <w:lang w:val="vi-VN"/>
              </w:rPr>
            </w:pPr>
            <w:r w:rsidRPr="00C34F11">
              <w:rPr>
                <w:rFonts w:ascii="Arial" w:hAnsi="Arial" w:cs="Arial"/>
                <w:sz w:val="18"/>
                <w:szCs w:val="18"/>
                <w:lang w:val="vi-VN"/>
              </w:rPr>
              <w:t>(</w:t>
            </w:r>
            <w:r w:rsidR="00CA4816">
              <w:rPr>
                <w:rFonts w:ascii="Arial" w:hAnsi="Arial" w:cs="Arial"/>
                <w:sz w:val="18"/>
                <w:szCs w:val="18"/>
              </w:rPr>
              <w:t>75.5</w:t>
            </w:r>
            <w:r w:rsidR="00A70FC4" w:rsidRPr="00C34F11">
              <w:rPr>
                <w:rFonts w:ascii="Arial" w:hAnsi="Arial" w:cs="Arial"/>
                <w:sz w:val="18"/>
                <w:szCs w:val="18"/>
              </w:rPr>
              <w:t>%</w:t>
            </w:r>
            <w:r w:rsidRPr="00C34F11">
              <w:rPr>
                <w:rFonts w:ascii="Arial" w:hAnsi="Arial" w:cs="Arial"/>
                <w:sz w:val="18"/>
                <w:szCs w:val="18"/>
                <w:lang w:val="vi-VN"/>
              </w:rPr>
              <w:t>)</w:t>
            </w:r>
          </w:p>
        </w:tc>
        <w:tc>
          <w:tcPr>
            <w:tcW w:w="518" w:type="pct"/>
            <w:tcBorders>
              <w:top w:val="nil"/>
              <w:left w:val="nil"/>
              <w:bottom w:val="single" w:sz="4" w:space="0" w:color="auto"/>
              <w:right w:val="nil"/>
            </w:tcBorders>
            <w:shd w:val="clear" w:color="auto" w:fill="auto"/>
            <w:noWrap/>
            <w:vAlign w:val="center"/>
            <w:hideMark/>
          </w:tcPr>
          <w:p w14:paraId="5D9DCFBB" w14:textId="3EF6AE14" w:rsidR="00A70FC4" w:rsidRPr="00C34F11" w:rsidRDefault="00A70FC4" w:rsidP="008265E5">
            <w:pPr>
              <w:jc w:val="right"/>
              <w:rPr>
                <w:rFonts w:ascii="Arial" w:hAnsi="Arial" w:cs="Arial"/>
                <w:sz w:val="18"/>
                <w:szCs w:val="18"/>
              </w:rPr>
            </w:pPr>
            <w:r w:rsidRPr="00C34F11">
              <w:rPr>
                <w:rFonts w:ascii="Arial" w:hAnsi="Arial" w:cs="Arial"/>
                <w:sz w:val="18"/>
                <w:szCs w:val="18"/>
              </w:rPr>
              <w:t>(</w:t>
            </w:r>
            <w:r w:rsidR="00CA4816">
              <w:rPr>
                <w:rFonts w:ascii="Arial" w:hAnsi="Arial" w:cs="Arial"/>
                <w:sz w:val="18"/>
                <w:szCs w:val="18"/>
              </w:rPr>
              <w:t>293</w:t>
            </w:r>
            <w:r w:rsidRPr="00C34F11">
              <w:rPr>
                <w:rFonts w:ascii="Arial" w:hAnsi="Arial" w:cs="Arial"/>
                <w:sz w:val="18"/>
                <w:szCs w:val="18"/>
              </w:rPr>
              <w:t>)</w:t>
            </w:r>
          </w:p>
        </w:tc>
        <w:tc>
          <w:tcPr>
            <w:tcW w:w="518" w:type="pct"/>
            <w:tcBorders>
              <w:top w:val="nil"/>
              <w:left w:val="nil"/>
              <w:bottom w:val="single" w:sz="4" w:space="0" w:color="auto"/>
              <w:right w:val="nil"/>
            </w:tcBorders>
            <w:shd w:val="clear" w:color="auto" w:fill="auto"/>
            <w:noWrap/>
            <w:vAlign w:val="center"/>
            <w:hideMark/>
          </w:tcPr>
          <w:p w14:paraId="0A372A3B" w14:textId="7994B6EA" w:rsidR="00A70FC4" w:rsidRPr="00C34F11" w:rsidRDefault="00A70FC4" w:rsidP="008265E5">
            <w:pPr>
              <w:jc w:val="right"/>
              <w:rPr>
                <w:rFonts w:ascii="Arial" w:hAnsi="Arial" w:cs="Arial"/>
                <w:sz w:val="18"/>
                <w:szCs w:val="18"/>
              </w:rPr>
            </w:pPr>
            <w:r w:rsidRPr="00C34F11">
              <w:rPr>
                <w:rFonts w:ascii="Arial" w:hAnsi="Arial" w:cs="Arial"/>
                <w:sz w:val="18"/>
                <w:szCs w:val="18"/>
              </w:rPr>
              <w:t>(509)</w:t>
            </w:r>
          </w:p>
        </w:tc>
        <w:tc>
          <w:tcPr>
            <w:tcW w:w="518" w:type="pct"/>
            <w:tcBorders>
              <w:top w:val="nil"/>
              <w:left w:val="nil"/>
              <w:bottom w:val="single" w:sz="4" w:space="0" w:color="auto"/>
              <w:right w:val="nil"/>
            </w:tcBorders>
            <w:shd w:val="clear" w:color="auto" w:fill="auto"/>
            <w:noWrap/>
            <w:vAlign w:val="center"/>
            <w:hideMark/>
          </w:tcPr>
          <w:p w14:paraId="015BBF20" w14:textId="5F7F5321" w:rsidR="00A70FC4" w:rsidRPr="00C34F11" w:rsidRDefault="00D37223" w:rsidP="008265E5">
            <w:pPr>
              <w:jc w:val="right"/>
              <w:rPr>
                <w:rFonts w:ascii="Arial" w:hAnsi="Arial" w:cs="Arial"/>
                <w:sz w:val="18"/>
                <w:szCs w:val="18"/>
                <w:lang w:val="vi-VN"/>
              </w:rPr>
            </w:pPr>
            <w:r w:rsidRPr="00C34F11">
              <w:rPr>
                <w:rFonts w:ascii="Arial" w:hAnsi="Arial" w:cs="Arial"/>
                <w:sz w:val="18"/>
                <w:szCs w:val="18"/>
                <w:lang w:val="vi-VN"/>
              </w:rPr>
              <w:t>(</w:t>
            </w:r>
            <w:r w:rsidR="00CA4816">
              <w:rPr>
                <w:rFonts w:ascii="Arial" w:hAnsi="Arial" w:cs="Arial"/>
                <w:sz w:val="18"/>
                <w:szCs w:val="18"/>
              </w:rPr>
              <w:t>42.5</w:t>
            </w:r>
            <w:r w:rsidR="00A70FC4" w:rsidRPr="00C34F11">
              <w:rPr>
                <w:rFonts w:ascii="Arial" w:hAnsi="Arial" w:cs="Arial"/>
                <w:sz w:val="18"/>
                <w:szCs w:val="18"/>
              </w:rPr>
              <w:t>%</w:t>
            </w:r>
            <w:r w:rsidRPr="00C34F11">
              <w:rPr>
                <w:rFonts w:ascii="Arial" w:hAnsi="Arial" w:cs="Arial"/>
                <w:sz w:val="18"/>
                <w:szCs w:val="18"/>
                <w:lang w:val="vi-VN"/>
              </w:rPr>
              <w:t>)</w:t>
            </w:r>
          </w:p>
        </w:tc>
      </w:tr>
      <w:tr w:rsidR="008265E5" w:rsidRPr="008265E5" w14:paraId="00CA9A9B" w14:textId="77777777" w:rsidTr="00527667">
        <w:trPr>
          <w:trHeight w:val="259"/>
        </w:trPr>
        <w:tc>
          <w:tcPr>
            <w:tcW w:w="1891" w:type="pct"/>
            <w:tcBorders>
              <w:top w:val="nil"/>
              <w:left w:val="nil"/>
              <w:bottom w:val="nil"/>
              <w:right w:val="nil"/>
            </w:tcBorders>
            <w:shd w:val="clear" w:color="auto" w:fill="auto"/>
            <w:noWrap/>
            <w:vAlign w:val="center"/>
            <w:hideMark/>
          </w:tcPr>
          <w:p w14:paraId="596B58EF" w14:textId="77777777" w:rsidR="00A70FC4" w:rsidRPr="008265E5" w:rsidRDefault="00A70FC4" w:rsidP="00A70FC4">
            <w:pPr>
              <w:jc w:val="right"/>
              <w:rPr>
                <w:rFonts w:ascii="Arial" w:hAnsi="Arial" w:cs="Arial"/>
                <w:i/>
                <w:iCs/>
                <w:sz w:val="18"/>
                <w:szCs w:val="18"/>
              </w:rPr>
            </w:pPr>
          </w:p>
        </w:tc>
        <w:tc>
          <w:tcPr>
            <w:tcW w:w="518" w:type="pct"/>
            <w:tcBorders>
              <w:top w:val="nil"/>
              <w:left w:val="nil"/>
              <w:bottom w:val="nil"/>
              <w:right w:val="nil"/>
            </w:tcBorders>
            <w:shd w:val="clear" w:color="auto" w:fill="auto"/>
            <w:vAlign w:val="center"/>
            <w:hideMark/>
          </w:tcPr>
          <w:p w14:paraId="063FAA4F" w14:textId="77777777" w:rsidR="00A70FC4" w:rsidRPr="008265E5" w:rsidRDefault="00A70FC4" w:rsidP="008265E5">
            <w:pPr>
              <w:jc w:val="right"/>
              <w:rPr>
                <w:rFonts w:ascii="Arial" w:hAnsi="Arial" w:cs="Arial"/>
                <w:sz w:val="18"/>
                <w:szCs w:val="18"/>
              </w:rPr>
            </w:pPr>
          </w:p>
        </w:tc>
        <w:tc>
          <w:tcPr>
            <w:tcW w:w="518" w:type="pct"/>
            <w:tcBorders>
              <w:top w:val="nil"/>
              <w:left w:val="nil"/>
              <w:bottom w:val="nil"/>
              <w:right w:val="nil"/>
            </w:tcBorders>
            <w:shd w:val="clear" w:color="auto" w:fill="auto"/>
            <w:vAlign w:val="center"/>
            <w:hideMark/>
          </w:tcPr>
          <w:p w14:paraId="5375583D" w14:textId="77777777" w:rsidR="00A70FC4" w:rsidRPr="008265E5" w:rsidRDefault="00A70FC4" w:rsidP="008265E5">
            <w:pPr>
              <w:jc w:val="right"/>
              <w:rPr>
                <w:rFonts w:ascii="Arial" w:hAnsi="Arial" w:cs="Arial"/>
                <w:sz w:val="18"/>
                <w:szCs w:val="18"/>
              </w:rPr>
            </w:pPr>
          </w:p>
        </w:tc>
        <w:tc>
          <w:tcPr>
            <w:tcW w:w="518" w:type="pct"/>
            <w:tcBorders>
              <w:top w:val="nil"/>
              <w:left w:val="nil"/>
              <w:bottom w:val="nil"/>
              <w:right w:val="nil"/>
            </w:tcBorders>
            <w:shd w:val="clear" w:color="auto" w:fill="auto"/>
            <w:vAlign w:val="center"/>
            <w:hideMark/>
          </w:tcPr>
          <w:p w14:paraId="57C6F732" w14:textId="77777777" w:rsidR="00A70FC4" w:rsidRPr="008265E5" w:rsidRDefault="00A70FC4" w:rsidP="008265E5">
            <w:pPr>
              <w:jc w:val="right"/>
              <w:rPr>
                <w:rFonts w:ascii="Arial" w:hAnsi="Arial" w:cs="Arial"/>
                <w:sz w:val="18"/>
                <w:szCs w:val="18"/>
              </w:rPr>
            </w:pPr>
          </w:p>
        </w:tc>
        <w:tc>
          <w:tcPr>
            <w:tcW w:w="518" w:type="pct"/>
            <w:tcBorders>
              <w:top w:val="nil"/>
              <w:left w:val="nil"/>
              <w:bottom w:val="nil"/>
              <w:right w:val="nil"/>
            </w:tcBorders>
            <w:shd w:val="clear" w:color="auto" w:fill="auto"/>
            <w:vAlign w:val="center"/>
            <w:hideMark/>
          </w:tcPr>
          <w:p w14:paraId="07062D9B" w14:textId="77777777" w:rsidR="00A70FC4" w:rsidRPr="008265E5" w:rsidRDefault="00A70FC4" w:rsidP="008265E5">
            <w:pPr>
              <w:jc w:val="right"/>
              <w:rPr>
                <w:rFonts w:ascii="Arial" w:hAnsi="Arial" w:cs="Arial"/>
                <w:sz w:val="18"/>
                <w:szCs w:val="18"/>
              </w:rPr>
            </w:pPr>
          </w:p>
        </w:tc>
        <w:tc>
          <w:tcPr>
            <w:tcW w:w="518" w:type="pct"/>
            <w:tcBorders>
              <w:top w:val="nil"/>
              <w:left w:val="nil"/>
              <w:bottom w:val="nil"/>
              <w:right w:val="nil"/>
            </w:tcBorders>
            <w:shd w:val="clear" w:color="auto" w:fill="auto"/>
            <w:vAlign w:val="center"/>
            <w:hideMark/>
          </w:tcPr>
          <w:p w14:paraId="13105121" w14:textId="77777777" w:rsidR="00A70FC4" w:rsidRPr="008265E5" w:rsidRDefault="00A70FC4" w:rsidP="008265E5">
            <w:pPr>
              <w:jc w:val="right"/>
              <w:rPr>
                <w:rFonts w:ascii="Arial" w:hAnsi="Arial" w:cs="Arial"/>
                <w:sz w:val="18"/>
                <w:szCs w:val="18"/>
              </w:rPr>
            </w:pPr>
          </w:p>
        </w:tc>
        <w:tc>
          <w:tcPr>
            <w:tcW w:w="518" w:type="pct"/>
            <w:tcBorders>
              <w:top w:val="nil"/>
              <w:left w:val="nil"/>
              <w:bottom w:val="nil"/>
              <w:right w:val="nil"/>
            </w:tcBorders>
            <w:shd w:val="clear" w:color="auto" w:fill="auto"/>
            <w:vAlign w:val="center"/>
            <w:hideMark/>
          </w:tcPr>
          <w:p w14:paraId="74050CD7" w14:textId="77777777" w:rsidR="00A70FC4" w:rsidRPr="008265E5" w:rsidRDefault="00A70FC4" w:rsidP="008265E5">
            <w:pPr>
              <w:jc w:val="right"/>
              <w:rPr>
                <w:rFonts w:ascii="Arial" w:hAnsi="Arial" w:cs="Arial"/>
                <w:sz w:val="18"/>
                <w:szCs w:val="18"/>
              </w:rPr>
            </w:pPr>
          </w:p>
        </w:tc>
      </w:tr>
      <w:tr w:rsidR="008265E5" w:rsidRPr="008265E5" w14:paraId="7DE5261B" w14:textId="77777777" w:rsidTr="00527667">
        <w:trPr>
          <w:trHeight w:val="259"/>
        </w:trPr>
        <w:tc>
          <w:tcPr>
            <w:tcW w:w="1891" w:type="pct"/>
            <w:tcBorders>
              <w:top w:val="nil"/>
              <w:left w:val="nil"/>
              <w:bottom w:val="nil"/>
              <w:right w:val="nil"/>
            </w:tcBorders>
            <w:shd w:val="clear" w:color="auto" w:fill="auto"/>
            <w:noWrap/>
            <w:vAlign w:val="center"/>
            <w:hideMark/>
          </w:tcPr>
          <w:p w14:paraId="71B44B27" w14:textId="77777777" w:rsidR="00A70FC4" w:rsidRPr="008265E5" w:rsidRDefault="00A70FC4" w:rsidP="00A70FC4">
            <w:pPr>
              <w:rPr>
                <w:rFonts w:ascii="Arial" w:hAnsi="Arial" w:cs="Arial"/>
                <w:color w:val="000000"/>
                <w:sz w:val="18"/>
                <w:szCs w:val="18"/>
              </w:rPr>
            </w:pPr>
            <w:r w:rsidRPr="008265E5">
              <w:rPr>
                <w:rFonts w:ascii="Arial" w:hAnsi="Arial" w:cs="Arial"/>
                <w:color w:val="000000"/>
                <w:sz w:val="18"/>
                <w:szCs w:val="18"/>
              </w:rPr>
              <w:t>NPAT Pre-MI</w:t>
            </w:r>
          </w:p>
        </w:tc>
        <w:tc>
          <w:tcPr>
            <w:tcW w:w="518" w:type="pct"/>
            <w:tcBorders>
              <w:top w:val="nil"/>
              <w:left w:val="nil"/>
              <w:bottom w:val="nil"/>
              <w:right w:val="nil"/>
            </w:tcBorders>
            <w:shd w:val="clear" w:color="auto" w:fill="auto"/>
            <w:noWrap/>
            <w:vAlign w:val="center"/>
            <w:hideMark/>
          </w:tcPr>
          <w:p w14:paraId="2CB40A8F" w14:textId="2D8DA30F" w:rsidR="00A70FC4" w:rsidRPr="0011102C" w:rsidRDefault="00CA4816" w:rsidP="008265E5">
            <w:pPr>
              <w:jc w:val="right"/>
              <w:rPr>
                <w:rFonts w:ascii="Arial" w:hAnsi="Arial" w:cs="Arial"/>
                <w:sz w:val="18"/>
                <w:szCs w:val="18"/>
                <w:lang w:val="vi-VN"/>
              </w:rPr>
            </w:pPr>
            <w:r>
              <w:rPr>
                <w:rFonts w:ascii="Arial" w:hAnsi="Arial" w:cs="Arial"/>
                <w:sz w:val="18"/>
                <w:szCs w:val="18"/>
              </w:rPr>
              <w:t>84</w:t>
            </w:r>
            <w:r w:rsidR="009B4D95">
              <w:rPr>
                <w:rFonts w:ascii="Arial" w:hAnsi="Arial" w:cs="Arial"/>
                <w:sz w:val="18"/>
                <w:szCs w:val="18"/>
              </w:rPr>
              <w:t>1</w:t>
            </w:r>
          </w:p>
        </w:tc>
        <w:tc>
          <w:tcPr>
            <w:tcW w:w="518" w:type="pct"/>
            <w:tcBorders>
              <w:top w:val="nil"/>
              <w:left w:val="nil"/>
              <w:bottom w:val="nil"/>
              <w:right w:val="nil"/>
            </w:tcBorders>
            <w:shd w:val="clear" w:color="auto" w:fill="auto"/>
            <w:noWrap/>
            <w:vAlign w:val="center"/>
            <w:hideMark/>
          </w:tcPr>
          <w:p w14:paraId="1205DF4D" w14:textId="35CC9F72" w:rsidR="00A70FC4" w:rsidRPr="00C34F11" w:rsidRDefault="00A70FC4" w:rsidP="008265E5">
            <w:pPr>
              <w:jc w:val="right"/>
              <w:rPr>
                <w:rFonts w:ascii="Arial" w:hAnsi="Arial" w:cs="Arial"/>
                <w:sz w:val="18"/>
                <w:szCs w:val="18"/>
              </w:rPr>
            </w:pPr>
            <w:r w:rsidRPr="00C34F11">
              <w:rPr>
                <w:rFonts w:ascii="Arial" w:hAnsi="Arial" w:cs="Arial"/>
                <w:sz w:val="18"/>
                <w:szCs w:val="18"/>
              </w:rPr>
              <w:t>1,586</w:t>
            </w:r>
          </w:p>
        </w:tc>
        <w:tc>
          <w:tcPr>
            <w:tcW w:w="518" w:type="pct"/>
            <w:tcBorders>
              <w:top w:val="nil"/>
              <w:left w:val="nil"/>
              <w:bottom w:val="nil"/>
              <w:right w:val="nil"/>
            </w:tcBorders>
            <w:shd w:val="clear" w:color="auto" w:fill="auto"/>
            <w:noWrap/>
            <w:vAlign w:val="center"/>
            <w:hideMark/>
          </w:tcPr>
          <w:p w14:paraId="06544E2A" w14:textId="50688396" w:rsidR="00A70FC4" w:rsidRPr="00C34F11" w:rsidRDefault="00D37223" w:rsidP="008265E5">
            <w:pPr>
              <w:jc w:val="right"/>
              <w:rPr>
                <w:rFonts w:ascii="Arial" w:hAnsi="Arial" w:cs="Arial"/>
                <w:sz w:val="18"/>
                <w:szCs w:val="18"/>
                <w:lang w:val="vi-VN"/>
              </w:rPr>
            </w:pPr>
            <w:r w:rsidRPr="00C34F11">
              <w:rPr>
                <w:rFonts w:ascii="Arial" w:hAnsi="Arial" w:cs="Arial"/>
                <w:sz w:val="18"/>
                <w:szCs w:val="18"/>
                <w:lang w:val="vi-VN"/>
              </w:rPr>
              <w:t>(</w:t>
            </w:r>
            <w:r w:rsidR="00CA4816">
              <w:rPr>
                <w:rFonts w:ascii="Arial" w:hAnsi="Arial" w:cs="Arial"/>
                <w:sz w:val="18"/>
                <w:szCs w:val="18"/>
              </w:rPr>
              <w:t>47.2</w:t>
            </w:r>
            <w:r w:rsidR="00A70FC4" w:rsidRPr="00C34F11">
              <w:rPr>
                <w:rFonts w:ascii="Arial" w:hAnsi="Arial" w:cs="Arial"/>
                <w:sz w:val="18"/>
                <w:szCs w:val="18"/>
              </w:rPr>
              <w:t>%</w:t>
            </w:r>
            <w:r w:rsidRPr="00C34F11">
              <w:rPr>
                <w:rFonts w:ascii="Arial" w:hAnsi="Arial" w:cs="Arial"/>
                <w:sz w:val="18"/>
                <w:szCs w:val="18"/>
                <w:lang w:val="vi-VN"/>
              </w:rPr>
              <w:t>)</w:t>
            </w:r>
          </w:p>
        </w:tc>
        <w:tc>
          <w:tcPr>
            <w:tcW w:w="518" w:type="pct"/>
            <w:tcBorders>
              <w:top w:val="nil"/>
              <w:left w:val="nil"/>
              <w:bottom w:val="nil"/>
              <w:right w:val="nil"/>
            </w:tcBorders>
            <w:shd w:val="clear" w:color="auto" w:fill="auto"/>
            <w:noWrap/>
            <w:vAlign w:val="center"/>
            <w:hideMark/>
          </w:tcPr>
          <w:p w14:paraId="6B4755C8" w14:textId="1E786AAA" w:rsidR="00A70FC4" w:rsidRPr="00CA4816" w:rsidRDefault="00A70FC4" w:rsidP="008265E5">
            <w:pPr>
              <w:jc w:val="right"/>
              <w:rPr>
                <w:rFonts w:ascii="Arial" w:hAnsi="Arial" w:cs="Arial"/>
                <w:sz w:val="18"/>
                <w:szCs w:val="18"/>
                <w:lang w:val="vi-VN"/>
              </w:rPr>
            </w:pPr>
            <w:r w:rsidRPr="00C34F11">
              <w:rPr>
                <w:rFonts w:ascii="Arial" w:hAnsi="Arial" w:cs="Arial"/>
                <w:sz w:val="18"/>
                <w:szCs w:val="18"/>
              </w:rPr>
              <w:t>3,</w:t>
            </w:r>
            <w:r w:rsidR="00CA4816">
              <w:rPr>
                <w:rFonts w:ascii="Arial" w:hAnsi="Arial" w:cs="Arial"/>
                <w:sz w:val="18"/>
                <w:szCs w:val="18"/>
              </w:rPr>
              <w:t>95</w:t>
            </w:r>
            <w:r w:rsidR="003F0D18">
              <w:rPr>
                <w:rFonts w:ascii="Arial" w:hAnsi="Arial" w:cs="Arial"/>
                <w:sz w:val="18"/>
                <w:szCs w:val="18"/>
              </w:rPr>
              <w:t>1</w:t>
            </w:r>
          </w:p>
        </w:tc>
        <w:tc>
          <w:tcPr>
            <w:tcW w:w="518" w:type="pct"/>
            <w:tcBorders>
              <w:top w:val="nil"/>
              <w:left w:val="nil"/>
              <w:bottom w:val="nil"/>
              <w:right w:val="nil"/>
            </w:tcBorders>
            <w:shd w:val="clear" w:color="auto" w:fill="auto"/>
            <w:noWrap/>
            <w:vAlign w:val="center"/>
            <w:hideMark/>
          </w:tcPr>
          <w:p w14:paraId="2AB2C029" w14:textId="4666420F" w:rsidR="00A70FC4" w:rsidRPr="00C34F11" w:rsidRDefault="00A70FC4" w:rsidP="008265E5">
            <w:pPr>
              <w:jc w:val="right"/>
              <w:rPr>
                <w:rFonts w:ascii="Arial" w:hAnsi="Arial" w:cs="Arial"/>
                <w:sz w:val="18"/>
                <w:szCs w:val="18"/>
              </w:rPr>
            </w:pPr>
            <w:r w:rsidRPr="00C34F11">
              <w:rPr>
                <w:rFonts w:ascii="Arial" w:hAnsi="Arial" w:cs="Arial"/>
                <w:sz w:val="18"/>
                <w:szCs w:val="18"/>
              </w:rPr>
              <w:t>2,983</w:t>
            </w:r>
          </w:p>
        </w:tc>
        <w:tc>
          <w:tcPr>
            <w:tcW w:w="518" w:type="pct"/>
            <w:tcBorders>
              <w:top w:val="nil"/>
              <w:left w:val="nil"/>
              <w:bottom w:val="nil"/>
              <w:right w:val="nil"/>
            </w:tcBorders>
            <w:shd w:val="clear" w:color="auto" w:fill="auto"/>
            <w:noWrap/>
            <w:vAlign w:val="center"/>
            <w:hideMark/>
          </w:tcPr>
          <w:p w14:paraId="2682AAF4" w14:textId="0B780216" w:rsidR="00A70FC4" w:rsidRPr="00C34F11" w:rsidRDefault="00CA4816" w:rsidP="008265E5">
            <w:pPr>
              <w:jc w:val="right"/>
              <w:rPr>
                <w:rFonts w:ascii="Arial" w:hAnsi="Arial" w:cs="Arial"/>
                <w:sz w:val="18"/>
                <w:szCs w:val="18"/>
              </w:rPr>
            </w:pPr>
            <w:r>
              <w:rPr>
                <w:rFonts w:ascii="Arial" w:hAnsi="Arial" w:cs="Arial"/>
                <w:sz w:val="18"/>
                <w:szCs w:val="18"/>
              </w:rPr>
              <w:t>32.</w:t>
            </w:r>
            <w:r w:rsidR="003F0D18">
              <w:rPr>
                <w:rFonts w:ascii="Arial" w:hAnsi="Arial" w:cs="Arial"/>
                <w:sz w:val="18"/>
                <w:szCs w:val="18"/>
              </w:rPr>
              <w:t>5</w:t>
            </w:r>
            <w:r w:rsidR="00A70FC4" w:rsidRPr="00C34F11">
              <w:rPr>
                <w:rFonts w:ascii="Arial" w:hAnsi="Arial" w:cs="Arial"/>
                <w:sz w:val="18"/>
                <w:szCs w:val="18"/>
              </w:rPr>
              <w:t>%</w:t>
            </w:r>
          </w:p>
        </w:tc>
      </w:tr>
      <w:tr w:rsidR="008265E5" w:rsidRPr="008265E5" w14:paraId="38B2F91F" w14:textId="77777777" w:rsidTr="00527667">
        <w:trPr>
          <w:trHeight w:val="259"/>
        </w:trPr>
        <w:tc>
          <w:tcPr>
            <w:tcW w:w="1891" w:type="pct"/>
            <w:tcBorders>
              <w:top w:val="nil"/>
              <w:left w:val="nil"/>
              <w:bottom w:val="nil"/>
              <w:right w:val="nil"/>
            </w:tcBorders>
            <w:shd w:val="clear" w:color="auto" w:fill="auto"/>
            <w:noWrap/>
            <w:vAlign w:val="center"/>
            <w:hideMark/>
          </w:tcPr>
          <w:p w14:paraId="5AF3E759" w14:textId="77777777" w:rsidR="00A70FC4" w:rsidRPr="008265E5" w:rsidRDefault="00A70FC4" w:rsidP="00A70FC4">
            <w:pPr>
              <w:rPr>
                <w:rFonts w:ascii="Arial" w:hAnsi="Arial" w:cs="Arial"/>
                <w:b/>
                <w:bCs/>
                <w:color w:val="000000"/>
                <w:sz w:val="18"/>
                <w:szCs w:val="18"/>
              </w:rPr>
            </w:pPr>
            <w:r w:rsidRPr="008265E5">
              <w:rPr>
                <w:rFonts w:ascii="Arial" w:hAnsi="Arial" w:cs="Arial"/>
                <w:b/>
                <w:bCs/>
                <w:color w:val="000000"/>
                <w:sz w:val="18"/>
                <w:szCs w:val="18"/>
              </w:rPr>
              <w:t>NPAT Post-MI</w:t>
            </w:r>
          </w:p>
        </w:tc>
        <w:tc>
          <w:tcPr>
            <w:tcW w:w="518" w:type="pct"/>
            <w:tcBorders>
              <w:top w:val="nil"/>
              <w:left w:val="nil"/>
              <w:bottom w:val="nil"/>
              <w:right w:val="nil"/>
            </w:tcBorders>
            <w:shd w:val="clear" w:color="auto" w:fill="auto"/>
            <w:noWrap/>
            <w:vAlign w:val="center"/>
            <w:hideMark/>
          </w:tcPr>
          <w:p w14:paraId="59FF1FD1" w14:textId="2DB54C18" w:rsidR="00A70FC4" w:rsidRPr="00CA4816" w:rsidRDefault="00CA4816" w:rsidP="008265E5">
            <w:pPr>
              <w:jc w:val="right"/>
              <w:rPr>
                <w:rFonts w:ascii="Arial" w:hAnsi="Arial" w:cs="Arial"/>
                <w:b/>
                <w:bCs/>
                <w:sz w:val="18"/>
                <w:szCs w:val="18"/>
              </w:rPr>
            </w:pPr>
            <w:r>
              <w:rPr>
                <w:rFonts w:ascii="Arial" w:hAnsi="Arial" w:cs="Arial"/>
                <w:b/>
                <w:bCs/>
                <w:sz w:val="18"/>
                <w:szCs w:val="18"/>
              </w:rPr>
              <w:t>54</w:t>
            </w:r>
            <w:r w:rsidR="001D5DD7">
              <w:rPr>
                <w:rFonts w:ascii="Arial" w:hAnsi="Arial" w:cs="Arial"/>
                <w:b/>
                <w:bCs/>
                <w:sz w:val="18"/>
                <w:szCs w:val="18"/>
              </w:rPr>
              <w:t>3</w:t>
            </w:r>
          </w:p>
        </w:tc>
        <w:tc>
          <w:tcPr>
            <w:tcW w:w="518" w:type="pct"/>
            <w:tcBorders>
              <w:top w:val="nil"/>
              <w:left w:val="nil"/>
              <w:bottom w:val="nil"/>
              <w:right w:val="nil"/>
            </w:tcBorders>
            <w:shd w:val="clear" w:color="auto" w:fill="auto"/>
            <w:noWrap/>
            <w:vAlign w:val="center"/>
            <w:hideMark/>
          </w:tcPr>
          <w:p w14:paraId="2B7470A4" w14:textId="500993BB" w:rsidR="00A70FC4" w:rsidRPr="008265E5" w:rsidRDefault="00A70FC4" w:rsidP="008265E5">
            <w:pPr>
              <w:jc w:val="right"/>
              <w:rPr>
                <w:rFonts w:ascii="Arial" w:hAnsi="Arial" w:cs="Arial"/>
                <w:b/>
                <w:bCs/>
                <w:sz w:val="18"/>
                <w:szCs w:val="18"/>
              </w:rPr>
            </w:pPr>
            <w:r w:rsidRPr="008265E5">
              <w:rPr>
                <w:rFonts w:ascii="Arial" w:hAnsi="Arial" w:cs="Arial"/>
                <w:b/>
                <w:bCs/>
                <w:sz w:val="18"/>
                <w:szCs w:val="18"/>
              </w:rPr>
              <w:t>1,147</w:t>
            </w:r>
          </w:p>
        </w:tc>
        <w:tc>
          <w:tcPr>
            <w:tcW w:w="518" w:type="pct"/>
            <w:tcBorders>
              <w:top w:val="nil"/>
              <w:left w:val="nil"/>
              <w:bottom w:val="nil"/>
              <w:right w:val="nil"/>
            </w:tcBorders>
            <w:shd w:val="clear" w:color="auto" w:fill="auto"/>
            <w:noWrap/>
            <w:vAlign w:val="center"/>
            <w:hideMark/>
          </w:tcPr>
          <w:p w14:paraId="2D1203A5" w14:textId="036D321B" w:rsidR="00A70FC4" w:rsidRPr="008265E5" w:rsidRDefault="00D37223" w:rsidP="008265E5">
            <w:pPr>
              <w:jc w:val="right"/>
              <w:rPr>
                <w:rFonts w:ascii="Arial" w:hAnsi="Arial" w:cs="Arial"/>
                <w:b/>
                <w:bCs/>
                <w:sz w:val="18"/>
                <w:szCs w:val="18"/>
                <w:lang w:val="vi-VN"/>
              </w:rPr>
            </w:pPr>
            <w:r w:rsidRPr="008265E5">
              <w:rPr>
                <w:rFonts w:ascii="Arial" w:hAnsi="Arial" w:cs="Arial"/>
                <w:b/>
                <w:bCs/>
                <w:sz w:val="18"/>
                <w:szCs w:val="18"/>
                <w:lang w:val="vi-VN"/>
              </w:rPr>
              <w:t>(</w:t>
            </w:r>
            <w:r w:rsidR="00CA4816">
              <w:rPr>
                <w:rFonts w:ascii="Arial" w:hAnsi="Arial" w:cs="Arial"/>
                <w:b/>
                <w:bCs/>
                <w:sz w:val="18"/>
                <w:szCs w:val="18"/>
              </w:rPr>
              <w:t>52.5</w:t>
            </w:r>
            <w:r w:rsidR="00A70FC4" w:rsidRPr="008265E5">
              <w:rPr>
                <w:rFonts w:ascii="Arial" w:hAnsi="Arial" w:cs="Arial"/>
                <w:b/>
                <w:bCs/>
                <w:sz w:val="18"/>
                <w:szCs w:val="18"/>
              </w:rPr>
              <w:t>%</w:t>
            </w:r>
            <w:r w:rsidRPr="008265E5">
              <w:rPr>
                <w:rFonts w:ascii="Arial" w:hAnsi="Arial" w:cs="Arial"/>
                <w:b/>
                <w:bCs/>
                <w:sz w:val="18"/>
                <w:szCs w:val="18"/>
                <w:lang w:val="vi-VN"/>
              </w:rPr>
              <w:t>)</w:t>
            </w:r>
          </w:p>
        </w:tc>
        <w:tc>
          <w:tcPr>
            <w:tcW w:w="518" w:type="pct"/>
            <w:tcBorders>
              <w:top w:val="nil"/>
              <w:left w:val="nil"/>
              <w:bottom w:val="nil"/>
              <w:right w:val="nil"/>
            </w:tcBorders>
            <w:shd w:val="clear" w:color="auto" w:fill="auto"/>
            <w:noWrap/>
            <w:vAlign w:val="center"/>
            <w:hideMark/>
          </w:tcPr>
          <w:p w14:paraId="27229008" w14:textId="72708D1B" w:rsidR="00A70FC4" w:rsidRPr="0011102C" w:rsidRDefault="00CA4816" w:rsidP="008265E5">
            <w:pPr>
              <w:jc w:val="right"/>
              <w:rPr>
                <w:rFonts w:ascii="Arial" w:hAnsi="Arial" w:cs="Arial"/>
                <w:b/>
                <w:bCs/>
                <w:sz w:val="18"/>
                <w:szCs w:val="18"/>
                <w:lang w:val="vi-VN"/>
              </w:rPr>
            </w:pPr>
            <w:r>
              <w:rPr>
                <w:rFonts w:ascii="Arial" w:hAnsi="Arial" w:cs="Arial"/>
                <w:b/>
                <w:bCs/>
                <w:sz w:val="18"/>
                <w:szCs w:val="18"/>
              </w:rPr>
              <w:t>3,12</w:t>
            </w:r>
            <w:r w:rsidR="003F0D18">
              <w:rPr>
                <w:rFonts w:ascii="Arial" w:hAnsi="Arial" w:cs="Arial"/>
                <w:b/>
                <w:bCs/>
                <w:sz w:val="18"/>
                <w:szCs w:val="18"/>
              </w:rPr>
              <w:t>0</w:t>
            </w:r>
          </w:p>
        </w:tc>
        <w:tc>
          <w:tcPr>
            <w:tcW w:w="518" w:type="pct"/>
            <w:tcBorders>
              <w:top w:val="nil"/>
              <w:left w:val="nil"/>
              <w:bottom w:val="nil"/>
              <w:right w:val="nil"/>
            </w:tcBorders>
            <w:shd w:val="clear" w:color="auto" w:fill="auto"/>
            <w:noWrap/>
            <w:vAlign w:val="center"/>
            <w:hideMark/>
          </w:tcPr>
          <w:p w14:paraId="73FC5A7F" w14:textId="3477E6A1" w:rsidR="00A70FC4" w:rsidRPr="008265E5" w:rsidRDefault="00A70FC4" w:rsidP="008265E5">
            <w:pPr>
              <w:jc w:val="right"/>
              <w:rPr>
                <w:rFonts w:ascii="Arial" w:hAnsi="Arial" w:cs="Arial"/>
                <w:b/>
                <w:bCs/>
                <w:sz w:val="18"/>
                <w:szCs w:val="18"/>
              </w:rPr>
            </w:pPr>
            <w:r w:rsidRPr="008265E5">
              <w:rPr>
                <w:rFonts w:ascii="Arial" w:hAnsi="Arial" w:cs="Arial"/>
                <w:b/>
                <w:bCs/>
                <w:sz w:val="18"/>
                <w:szCs w:val="18"/>
              </w:rPr>
              <w:t>2,126</w:t>
            </w:r>
          </w:p>
        </w:tc>
        <w:tc>
          <w:tcPr>
            <w:tcW w:w="518" w:type="pct"/>
            <w:tcBorders>
              <w:top w:val="nil"/>
              <w:left w:val="nil"/>
              <w:bottom w:val="nil"/>
              <w:right w:val="nil"/>
            </w:tcBorders>
            <w:shd w:val="clear" w:color="auto" w:fill="auto"/>
            <w:noWrap/>
            <w:vAlign w:val="center"/>
            <w:hideMark/>
          </w:tcPr>
          <w:p w14:paraId="3328A0F0" w14:textId="085D2E4C" w:rsidR="00A70FC4" w:rsidRPr="008265E5" w:rsidRDefault="00CA4816" w:rsidP="008265E5">
            <w:pPr>
              <w:jc w:val="right"/>
              <w:rPr>
                <w:rFonts w:ascii="Arial" w:hAnsi="Arial" w:cs="Arial"/>
                <w:b/>
                <w:bCs/>
                <w:sz w:val="18"/>
                <w:szCs w:val="18"/>
              </w:rPr>
            </w:pPr>
            <w:r>
              <w:rPr>
                <w:rFonts w:ascii="Arial" w:hAnsi="Arial" w:cs="Arial"/>
                <w:b/>
                <w:bCs/>
                <w:sz w:val="18"/>
                <w:szCs w:val="18"/>
              </w:rPr>
              <w:t>46.8</w:t>
            </w:r>
            <w:r w:rsidR="00A70FC4" w:rsidRPr="008265E5">
              <w:rPr>
                <w:rFonts w:ascii="Arial" w:hAnsi="Arial" w:cs="Arial"/>
                <w:b/>
                <w:bCs/>
                <w:sz w:val="18"/>
                <w:szCs w:val="18"/>
              </w:rPr>
              <w:t>%</w:t>
            </w:r>
          </w:p>
        </w:tc>
      </w:tr>
      <w:tr w:rsidR="009744E0" w:rsidRPr="008265E5" w14:paraId="4C786FFC" w14:textId="77777777" w:rsidTr="00527667">
        <w:trPr>
          <w:trHeight w:val="259"/>
        </w:trPr>
        <w:tc>
          <w:tcPr>
            <w:tcW w:w="1891" w:type="pct"/>
            <w:tcBorders>
              <w:top w:val="nil"/>
              <w:left w:val="nil"/>
              <w:bottom w:val="nil"/>
              <w:right w:val="nil"/>
            </w:tcBorders>
            <w:shd w:val="clear" w:color="auto" w:fill="auto"/>
            <w:noWrap/>
            <w:vAlign w:val="center"/>
          </w:tcPr>
          <w:p w14:paraId="3B37705B" w14:textId="23B64259" w:rsidR="009744E0" w:rsidRPr="008265E5" w:rsidRDefault="009744E0" w:rsidP="00A70FC4">
            <w:pPr>
              <w:rPr>
                <w:rFonts w:ascii="Arial" w:hAnsi="Arial" w:cs="Arial"/>
                <w:b/>
                <w:bCs/>
                <w:color w:val="000000"/>
                <w:sz w:val="18"/>
                <w:szCs w:val="18"/>
              </w:rPr>
            </w:pPr>
            <w:r>
              <w:rPr>
                <w:rFonts w:ascii="Arial" w:hAnsi="Arial" w:cs="Arial"/>
                <w:b/>
                <w:bCs/>
                <w:color w:val="000000"/>
                <w:sz w:val="18"/>
                <w:szCs w:val="18"/>
              </w:rPr>
              <w:t>Core NPAT Post-MI (LFL)</w:t>
            </w:r>
          </w:p>
        </w:tc>
        <w:tc>
          <w:tcPr>
            <w:tcW w:w="518" w:type="pct"/>
            <w:tcBorders>
              <w:top w:val="nil"/>
              <w:left w:val="nil"/>
              <w:bottom w:val="nil"/>
              <w:right w:val="nil"/>
            </w:tcBorders>
            <w:shd w:val="clear" w:color="auto" w:fill="auto"/>
            <w:noWrap/>
            <w:vAlign w:val="center"/>
          </w:tcPr>
          <w:p w14:paraId="58DE1FEF" w14:textId="136A50F2" w:rsidR="009744E0" w:rsidRDefault="009744E0" w:rsidP="008265E5">
            <w:pPr>
              <w:jc w:val="right"/>
              <w:rPr>
                <w:rFonts w:ascii="Arial" w:hAnsi="Arial" w:cs="Arial"/>
                <w:b/>
                <w:bCs/>
                <w:sz w:val="18"/>
                <w:szCs w:val="18"/>
              </w:rPr>
            </w:pPr>
            <w:r>
              <w:rPr>
                <w:rFonts w:ascii="Arial" w:hAnsi="Arial" w:cs="Arial"/>
                <w:b/>
                <w:bCs/>
                <w:sz w:val="18"/>
                <w:szCs w:val="18"/>
              </w:rPr>
              <w:t>439</w:t>
            </w:r>
          </w:p>
        </w:tc>
        <w:tc>
          <w:tcPr>
            <w:tcW w:w="518" w:type="pct"/>
            <w:tcBorders>
              <w:top w:val="nil"/>
              <w:left w:val="nil"/>
              <w:bottom w:val="nil"/>
              <w:right w:val="nil"/>
            </w:tcBorders>
            <w:shd w:val="clear" w:color="auto" w:fill="auto"/>
            <w:noWrap/>
            <w:vAlign w:val="center"/>
          </w:tcPr>
          <w:p w14:paraId="5C7BFB99" w14:textId="71CB7C5D" w:rsidR="009744E0" w:rsidRPr="008265E5" w:rsidRDefault="009744E0" w:rsidP="008265E5">
            <w:pPr>
              <w:jc w:val="right"/>
              <w:rPr>
                <w:rFonts w:ascii="Arial" w:hAnsi="Arial" w:cs="Arial"/>
                <w:b/>
                <w:bCs/>
                <w:sz w:val="18"/>
                <w:szCs w:val="18"/>
              </w:rPr>
            </w:pPr>
            <w:r>
              <w:rPr>
                <w:rFonts w:ascii="Arial" w:hAnsi="Arial" w:cs="Arial"/>
                <w:b/>
                <w:bCs/>
                <w:sz w:val="18"/>
                <w:szCs w:val="18"/>
              </w:rPr>
              <w:t>930</w:t>
            </w:r>
          </w:p>
        </w:tc>
        <w:tc>
          <w:tcPr>
            <w:tcW w:w="518" w:type="pct"/>
            <w:tcBorders>
              <w:top w:val="nil"/>
              <w:left w:val="nil"/>
              <w:bottom w:val="nil"/>
              <w:right w:val="nil"/>
            </w:tcBorders>
            <w:shd w:val="clear" w:color="auto" w:fill="auto"/>
            <w:noWrap/>
            <w:vAlign w:val="center"/>
          </w:tcPr>
          <w:p w14:paraId="1B700C61" w14:textId="3445C96C" w:rsidR="009744E0" w:rsidRPr="009744E0" w:rsidRDefault="009744E0" w:rsidP="008265E5">
            <w:pPr>
              <w:jc w:val="right"/>
              <w:rPr>
                <w:rFonts w:ascii="Arial" w:hAnsi="Arial" w:cs="Arial"/>
                <w:b/>
                <w:bCs/>
                <w:sz w:val="18"/>
                <w:szCs w:val="18"/>
              </w:rPr>
            </w:pPr>
            <w:r>
              <w:rPr>
                <w:rFonts w:ascii="Arial" w:hAnsi="Arial" w:cs="Arial"/>
                <w:b/>
                <w:bCs/>
                <w:sz w:val="18"/>
                <w:szCs w:val="18"/>
              </w:rPr>
              <w:t>(52.8%)</w:t>
            </w:r>
          </w:p>
        </w:tc>
        <w:tc>
          <w:tcPr>
            <w:tcW w:w="518" w:type="pct"/>
            <w:tcBorders>
              <w:top w:val="nil"/>
              <w:left w:val="nil"/>
              <w:bottom w:val="nil"/>
              <w:right w:val="nil"/>
            </w:tcBorders>
            <w:shd w:val="clear" w:color="auto" w:fill="auto"/>
            <w:noWrap/>
            <w:vAlign w:val="center"/>
          </w:tcPr>
          <w:p w14:paraId="34979904" w14:textId="16F6DE95" w:rsidR="009744E0" w:rsidRDefault="00C83193" w:rsidP="008265E5">
            <w:pPr>
              <w:jc w:val="right"/>
              <w:rPr>
                <w:rFonts w:ascii="Arial" w:hAnsi="Arial" w:cs="Arial"/>
                <w:b/>
                <w:bCs/>
                <w:sz w:val="18"/>
                <w:szCs w:val="18"/>
              </w:rPr>
            </w:pPr>
            <w:r>
              <w:rPr>
                <w:rFonts w:ascii="Arial" w:hAnsi="Arial" w:cs="Arial"/>
                <w:b/>
                <w:bCs/>
                <w:sz w:val="18"/>
                <w:szCs w:val="18"/>
              </w:rPr>
              <w:t>2,105</w:t>
            </w:r>
          </w:p>
        </w:tc>
        <w:tc>
          <w:tcPr>
            <w:tcW w:w="518" w:type="pct"/>
            <w:tcBorders>
              <w:top w:val="nil"/>
              <w:left w:val="nil"/>
              <w:bottom w:val="nil"/>
              <w:right w:val="nil"/>
            </w:tcBorders>
            <w:shd w:val="clear" w:color="auto" w:fill="auto"/>
            <w:noWrap/>
            <w:vAlign w:val="center"/>
          </w:tcPr>
          <w:p w14:paraId="36D5F5A3" w14:textId="291005D6" w:rsidR="009744E0" w:rsidRPr="008265E5" w:rsidRDefault="00C83193" w:rsidP="008265E5">
            <w:pPr>
              <w:jc w:val="right"/>
              <w:rPr>
                <w:rFonts w:ascii="Arial" w:hAnsi="Arial" w:cs="Arial"/>
                <w:b/>
                <w:bCs/>
                <w:sz w:val="18"/>
                <w:szCs w:val="18"/>
              </w:rPr>
            </w:pPr>
            <w:r>
              <w:rPr>
                <w:rFonts w:ascii="Arial" w:hAnsi="Arial" w:cs="Arial"/>
                <w:b/>
                <w:bCs/>
                <w:sz w:val="18"/>
                <w:szCs w:val="18"/>
              </w:rPr>
              <w:t>1,508</w:t>
            </w:r>
          </w:p>
        </w:tc>
        <w:tc>
          <w:tcPr>
            <w:tcW w:w="518" w:type="pct"/>
            <w:tcBorders>
              <w:top w:val="nil"/>
              <w:left w:val="nil"/>
              <w:bottom w:val="nil"/>
              <w:right w:val="nil"/>
            </w:tcBorders>
            <w:shd w:val="clear" w:color="auto" w:fill="auto"/>
            <w:noWrap/>
            <w:vAlign w:val="center"/>
          </w:tcPr>
          <w:p w14:paraId="493D371F" w14:textId="6446DC36" w:rsidR="009744E0" w:rsidRDefault="009744E0" w:rsidP="008265E5">
            <w:pPr>
              <w:jc w:val="right"/>
              <w:rPr>
                <w:rFonts w:ascii="Arial" w:hAnsi="Arial" w:cs="Arial"/>
                <w:b/>
                <w:bCs/>
                <w:sz w:val="18"/>
                <w:szCs w:val="18"/>
              </w:rPr>
            </w:pPr>
            <w:r>
              <w:rPr>
                <w:rFonts w:ascii="Arial" w:hAnsi="Arial" w:cs="Arial"/>
                <w:b/>
                <w:bCs/>
                <w:sz w:val="18"/>
                <w:szCs w:val="18"/>
              </w:rPr>
              <w:t>39.5%</w:t>
            </w:r>
          </w:p>
        </w:tc>
      </w:tr>
    </w:tbl>
    <w:p w14:paraId="59028E8A" w14:textId="231CAE2B" w:rsidR="00E1627B" w:rsidRPr="00CF6EEF" w:rsidRDefault="00FC64FC" w:rsidP="00181799">
      <w:pPr>
        <w:spacing w:before="240" w:after="120"/>
        <w:jc w:val="both"/>
        <w:rPr>
          <w:rFonts w:ascii="Arial" w:hAnsi="Arial" w:cs="Arial"/>
          <w:sz w:val="21"/>
          <w:szCs w:val="21"/>
        </w:rPr>
      </w:pPr>
      <w:r w:rsidRPr="00CF6EEF">
        <w:rPr>
          <w:rFonts w:ascii="Arial" w:hAnsi="Arial" w:cs="Arial"/>
          <w:b/>
          <w:sz w:val="21"/>
          <w:szCs w:val="21"/>
          <w:u w:val="single"/>
        </w:rPr>
        <w:t>Balance Sheet</w:t>
      </w:r>
      <w:r w:rsidR="00FC4A65" w:rsidRPr="00CF6EEF">
        <w:rPr>
          <w:rFonts w:ascii="Arial" w:hAnsi="Arial" w:cs="Arial"/>
          <w:b/>
          <w:sz w:val="21"/>
          <w:szCs w:val="21"/>
          <w:u w:val="single"/>
        </w:rPr>
        <w:t xml:space="preserve"> Highlights</w:t>
      </w:r>
    </w:p>
    <w:tbl>
      <w:tblPr>
        <w:tblW w:w="9360" w:type="dxa"/>
        <w:tblLayout w:type="fixed"/>
        <w:tblCellMar>
          <w:left w:w="115" w:type="dxa"/>
          <w:right w:w="115" w:type="dxa"/>
        </w:tblCellMar>
        <w:tblLook w:val="04A0" w:firstRow="1" w:lastRow="0" w:firstColumn="1" w:lastColumn="0" w:noHBand="0" w:noVBand="1"/>
      </w:tblPr>
      <w:tblGrid>
        <w:gridCol w:w="6120"/>
        <w:gridCol w:w="1080"/>
        <w:gridCol w:w="1080"/>
        <w:gridCol w:w="1080"/>
      </w:tblGrid>
      <w:tr w:rsidR="00043775" w:rsidRPr="007B00ED" w14:paraId="7744A5B4" w14:textId="77777777" w:rsidTr="00043775">
        <w:tc>
          <w:tcPr>
            <w:tcW w:w="6120" w:type="dxa"/>
            <w:tcBorders>
              <w:top w:val="nil"/>
              <w:left w:val="nil"/>
              <w:bottom w:val="single" w:sz="4" w:space="0" w:color="808080" w:themeColor="background1" w:themeShade="80"/>
              <w:right w:val="nil"/>
            </w:tcBorders>
            <w:shd w:val="clear" w:color="auto" w:fill="D9D9D9" w:themeFill="background1" w:themeFillShade="D9"/>
            <w:noWrap/>
            <w:vAlign w:val="center"/>
            <w:hideMark/>
          </w:tcPr>
          <w:p w14:paraId="52233101" w14:textId="77777777" w:rsidR="00043775" w:rsidRPr="007B00ED" w:rsidRDefault="00043775" w:rsidP="00043775">
            <w:pPr>
              <w:rPr>
                <w:rFonts w:ascii="Arial" w:hAnsi="Arial" w:cs="Arial"/>
                <w:b/>
                <w:bCs/>
                <w:color w:val="000000"/>
                <w:sz w:val="18"/>
                <w:szCs w:val="18"/>
              </w:rPr>
            </w:pPr>
            <w:bookmarkStart w:id="4" w:name="_Hlk93328936"/>
            <w:r w:rsidRPr="007B00ED">
              <w:rPr>
                <w:rFonts w:ascii="Arial" w:hAnsi="Arial" w:cs="Arial"/>
                <w:b/>
                <w:bCs/>
                <w:color w:val="000000"/>
                <w:sz w:val="18"/>
                <w:szCs w:val="18"/>
              </w:rPr>
              <w:t>VND Billion</w:t>
            </w:r>
          </w:p>
        </w:tc>
        <w:tc>
          <w:tcPr>
            <w:tcW w:w="1080" w:type="dxa"/>
            <w:tcBorders>
              <w:top w:val="nil"/>
              <w:left w:val="nil"/>
              <w:bottom w:val="single" w:sz="4" w:space="0" w:color="808080" w:themeColor="background1" w:themeShade="80"/>
              <w:right w:val="nil"/>
            </w:tcBorders>
            <w:shd w:val="clear" w:color="auto" w:fill="D9D9D9" w:themeFill="background1" w:themeFillShade="D9"/>
          </w:tcPr>
          <w:p w14:paraId="2B1BCA48" w14:textId="2ACE246A" w:rsidR="00043775" w:rsidRPr="00CF6EEF" w:rsidRDefault="006A5B52" w:rsidP="00043775">
            <w:pPr>
              <w:jc w:val="center"/>
              <w:rPr>
                <w:rFonts w:ascii="Arial" w:hAnsi="Arial" w:cs="Arial"/>
                <w:b/>
                <w:bCs/>
                <w:color w:val="000000"/>
                <w:sz w:val="18"/>
                <w:szCs w:val="18"/>
              </w:rPr>
            </w:pPr>
            <w:r w:rsidRPr="00CF6EEF">
              <w:rPr>
                <w:rFonts w:ascii="Arial" w:hAnsi="Arial" w:cs="Arial"/>
                <w:b/>
                <w:bCs/>
                <w:color w:val="000000"/>
                <w:sz w:val="18"/>
                <w:szCs w:val="18"/>
              </w:rPr>
              <w:t>9M</w:t>
            </w:r>
            <w:r w:rsidR="000755BC" w:rsidRPr="00CF6EEF">
              <w:rPr>
                <w:rFonts w:ascii="Arial" w:hAnsi="Arial" w:cs="Arial"/>
                <w:b/>
                <w:bCs/>
                <w:color w:val="000000"/>
                <w:sz w:val="18"/>
                <w:szCs w:val="18"/>
              </w:rPr>
              <w:t>2022</w:t>
            </w:r>
          </w:p>
        </w:tc>
        <w:tc>
          <w:tcPr>
            <w:tcW w:w="1080" w:type="dxa"/>
            <w:tcBorders>
              <w:top w:val="nil"/>
              <w:left w:val="nil"/>
              <w:bottom w:val="single" w:sz="4" w:space="0" w:color="808080" w:themeColor="background1" w:themeShade="80"/>
              <w:right w:val="nil"/>
            </w:tcBorders>
            <w:shd w:val="clear" w:color="auto" w:fill="D9D9D9" w:themeFill="background1" w:themeFillShade="D9"/>
          </w:tcPr>
          <w:p w14:paraId="22B85181" w14:textId="7C4E5421" w:rsidR="00043775" w:rsidRPr="007B00ED" w:rsidRDefault="00281C90" w:rsidP="00043775">
            <w:pPr>
              <w:jc w:val="center"/>
              <w:rPr>
                <w:rFonts w:ascii="Arial" w:hAnsi="Arial" w:cs="Arial"/>
                <w:b/>
                <w:bCs/>
                <w:color w:val="000000"/>
                <w:sz w:val="18"/>
                <w:szCs w:val="18"/>
              </w:rPr>
            </w:pPr>
            <w:r w:rsidRPr="007B00ED">
              <w:rPr>
                <w:rFonts w:ascii="Arial" w:hAnsi="Arial" w:cs="Arial"/>
                <w:b/>
                <w:bCs/>
                <w:color w:val="000000"/>
                <w:sz w:val="18"/>
                <w:szCs w:val="18"/>
              </w:rPr>
              <w:t xml:space="preserve">  </w:t>
            </w:r>
            <w:r w:rsidR="00083D51" w:rsidRPr="007B00ED">
              <w:rPr>
                <w:rFonts w:ascii="Arial" w:hAnsi="Arial" w:cs="Arial"/>
                <w:b/>
                <w:bCs/>
                <w:color w:val="000000"/>
                <w:sz w:val="18"/>
                <w:szCs w:val="18"/>
              </w:rPr>
              <w:t>FY202</w:t>
            </w:r>
            <w:r w:rsidR="0020019A" w:rsidRPr="007B00ED">
              <w:rPr>
                <w:rFonts w:ascii="Arial" w:hAnsi="Arial" w:cs="Arial"/>
                <w:b/>
                <w:bCs/>
                <w:color w:val="000000"/>
                <w:sz w:val="18"/>
                <w:szCs w:val="18"/>
              </w:rPr>
              <w:t>1</w:t>
            </w:r>
          </w:p>
        </w:tc>
        <w:tc>
          <w:tcPr>
            <w:tcW w:w="1080" w:type="dxa"/>
            <w:tcBorders>
              <w:top w:val="nil"/>
              <w:left w:val="nil"/>
              <w:bottom w:val="single" w:sz="4" w:space="0" w:color="808080" w:themeColor="background1" w:themeShade="80"/>
              <w:right w:val="nil"/>
            </w:tcBorders>
            <w:shd w:val="clear" w:color="auto" w:fill="D9D9D9" w:themeFill="background1" w:themeFillShade="D9"/>
          </w:tcPr>
          <w:p w14:paraId="642BFA9B" w14:textId="32821923" w:rsidR="00043775" w:rsidRPr="007B00ED" w:rsidRDefault="00281C90" w:rsidP="00043775">
            <w:pPr>
              <w:jc w:val="center"/>
              <w:rPr>
                <w:rFonts w:ascii="Arial" w:hAnsi="Arial" w:cs="Arial"/>
                <w:b/>
                <w:bCs/>
                <w:color w:val="000000"/>
                <w:sz w:val="18"/>
                <w:szCs w:val="18"/>
              </w:rPr>
            </w:pPr>
            <w:r w:rsidRPr="007B00ED">
              <w:rPr>
                <w:rFonts w:ascii="Arial" w:hAnsi="Arial" w:cs="Arial"/>
                <w:b/>
                <w:bCs/>
                <w:color w:val="000000"/>
                <w:sz w:val="18"/>
                <w:szCs w:val="18"/>
              </w:rPr>
              <w:t xml:space="preserve">  </w:t>
            </w:r>
            <w:r w:rsidR="00083D51" w:rsidRPr="007B00ED">
              <w:rPr>
                <w:rFonts w:ascii="Arial" w:hAnsi="Arial" w:cs="Arial"/>
                <w:b/>
                <w:bCs/>
                <w:color w:val="000000"/>
                <w:sz w:val="18"/>
                <w:szCs w:val="18"/>
              </w:rPr>
              <w:t>FY20</w:t>
            </w:r>
            <w:r w:rsidR="0020019A" w:rsidRPr="007B00ED">
              <w:rPr>
                <w:rFonts w:ascii="Arial" w:hAnsi="Arial" w:cs="Arial"/>
                <w:b/>
                <w:bCs/>
                <w:color w:val="000000"/>
                <w:sz w:val="18"/>
                <w:szCs w:val="18"/>
              </w:rPr>
              <w:t>20</w:t>
            </w:r>
          </w:p>
        </w:tc>
      </w:tr>
      <w:tr w:rsidR="00755B9C" w:rsidRPr="007B00ED" w14:paraId="6C97B002" w14:textId="77777777" w:rsidTr="002D6EF0">
        <w:tc>
          <w:tcPr>
            <w:tcW w:w="6120" w:type="dxa"/>
            <w:tcBorders>
              <w:top w:val="single" w:sz="4" w:space="0" w:color="808080" w:themeColor="background1" w:themeShade="80"/>
              <w:left w:val="nil"/>
            </w:tcBorders>
            <w:shd w:val="clear" w:color="auto" w:fill="auto"/>
            <w:noWrap/>
            <w:vAlign w:val="bottom"/>
          </w:tcPr>
          <w:p w14:paraId="1F95F2C3" w14:textId="68923303" w:rsidR="00755B9C" w:rsidRPr="007B00ED" w:rsidRDefault="00755B9C" w:rsidP="00755B9C">
            <w:pPr>
              <w:rPr>
                <w:rFonts w:ascii="Arial" w:hAnsi="Arial" w:cs="Arial"/>
                <w:b/>
                <w:color w:val="000000"/>
                <w:sz w:val="18"/>
                <w:szCs w:val="18"/>
              </w:rPr>
            </w:pPr>
            <w:r w:rsidRPr="007B00ED">
              <w:rPr>
                <w:rFonts w:ascii="Arial" w:hAnsi="Arial" w:cs="Arial"/>
                <w:b/>
                <w:color w:val="000000"/>
                <w:sz w:val="18"/>
                <w:szCs w:val="18"/>
              </w:rPr>
              <w:t>Cash and Cash Equivalents</w:t>
            </w:r>
            <w:bookmarkStart w:id="5" w:name="_Ref46931987"/>
            <w:r w:rsidRPr="007B00ED">
              <w:rPr>
                <w:rStyle w:val="FootnoteReference"/>
                <w:rFonts w:ascii="Arial" w:hAnsi="Arial" w:cs="Arial"/>
                <w:b/>
                <w:color w:val="000000"/>
                <w:sz w:val="18"/>
                <w:szCs w:val="18"/>
              </w:rPr>
              <w:footnoteReference w:id="8"/>
            </w:r>
            <w:bookmarkEnd w:id="5"/>
          </w:p>
        </w:tc>
        <w:tc>
          <w:tcPr>
            <w:tcW w:w="1080" w:type="dxa"/>
            <w:tcBorders>
              <w:top w:val="single" w:sz="4" w:space="0" w:color="808080" w:themeColor="background1" w:themeShade="80"/>
              <w:left w:val="nil"/>
            </w:tcBorders>
            <w:vAlign w:val="center"/>
          </w:tcPr>
          <w:p w14:paraId="568EECCB" w14:textId="57FDB12A" w:rsidR="00755B9C" w:rsidRPr="00664335" w:rsidRDefault="00664335" w:rsidP="00755B9C">
            <w:pPr>
              <w:tabs>
                <w:tab w:val="decimal" w:pos="785"/>
              </w:tabs>
              <w:jc w:val="both"/>
              <w:rPr>
                <w:rFonts w:ascii="Arial" w:hAnsi="Arial" w:cs="Arial"/>
                <w:color w:val="000000"/>
                <w:sz w:val="18"/>
                <w:szCs w:val="18"/>
              </w:rPr>
            </w:pPr>
            <w:r>
              <w:rPr>
                <w:rFonts w:ascii="Arial" w:hAnsi="Arial" w:cs="Arial"/>
                <w:b/>
                <w:bCs/>
                <w:color w:val="000000"/>
                <w:sz w:val="18"/>
                <w:szCs w:val="18"/>
              </w:rPr>
              <w:t>7,724</w:t>
            </w:r>
          </w:p>
        </w:tc>
        <w:tc>
          <w:tcPr>
            <w:tcW w:w="1080" w:type="dxa"/>
            <w:tcBorders>
              <w:top w:val="single" w:sz="4" w:space="0" w:color="808080" w:themeColor="background1" w:themeShade="80"/>
              <w:left w:val="nil"/>
            </w:tcBorders>
            <w:vAlign w:val="center"/>
          </w:tcPr>
          <w:p w14:paraId="7C435E58" w14:textId="1C10398B" w:rsidR="00755B9C" w:rsidRPr="007B00ED" w:rsidRDefault="00755B9C" w:rsidP="00755B9C">
            <w:pPr>
              <w:tabs>
                <w:tab w:val="decimal" w:pos="824"/>
              </w:tabs>
              <w:ind w:right="-115"/>
              <w:jc w:val="both"/>
              <w:rPr>
                <w:rFonts w:ascii="Arial" w:hAnsi="Arial" w:cs="Arial"/>
                <w:b/>
                <w:bCs/>
                <w:color w:val="000000"/>
                <w:sz w:val="18"/>
                <w:szCs w:val="18"/>
              </w:rPr>
            </w:pPr>
            <w:r w:rsidRPr="007B00ED">
              <w:rPr>
                <w:rFonts w:ascii="Arial" w:hAnsi="Arial" w:cs="Arial"/>
                <w:b/>
                <w:bCs/>
                <w:color w:val="000000"/>
                <w:sz w:val="18"/>
                <w:szCs w:val="18"/>
              </w:rPr>
              <w:t>22,638</w:t>
            </w:r>
          </w:p>
        </w:tc>
        <w:tc>
          <w:tcPr>
            <w:tcW w:w="1080" w:type="dxa"/>
            <w:tcBorders>
              <w:top w:val="single" w:sz="4" w:space="0" w:color="808080" w:themeColor="background1" w:themeShade="80"/>
              <w:left w:val="nil"/>
              <w:right w:val="nil"/>
            </w:tcBorders>
            <w:vAlign w:val="center"/>
          </w:tcPr>
          <w:p w14:paraId="441F0C4D" w14:textId="17440DE8" w:rsidR="00755B9C" w:rsidRPr="007B00ED" w:rsidRDefault="00755B9C" w:rsidP="00755B9C">
            <w:pPr>
              <w:tabs>
                <w:tab w:val="decimal" w:pos="824"/>
              </w:tabs>
              <w:ind w:right="-115"/>
              <w:jc w:val="both"/>
              <w:rPr>
                <w:rFonts w:ascii="Arial" w:hAnsi="Arial" w:cs="Arial"/>
                <w:color w:val="000000"/>
                <w:sz w:val="18"/>
                <w:szCs w:val="18"/>
              </w:rPr>
            </w:pPr>
            <w:r w:rsidRPr="007B00ED">
              <w:rPr>
                <w:rFonts w:ascii="Arial" w:hAnsi="Arial" w:cs="Arial"/>
                <w:b/>
                <w:bCs/>
                <w:color w:val="000000"/>
                <w:sz w:val="18"/>
                <w:szCs w:val="18"/>
              </w:rPr>
              <w:t>8,169</w:t>
            </w:r>
          </w:p>
        </w:tc>
      </w:tr>
      <w:tr w:rsidR="00755B9C" w:rsidRPr="007B00ED" w14:paraId="440C40A9" w14:textId="77777777" w:rsidTr="002D6EF0">
        <w:tc>
          <w:tcPr>
            <w:tcW w:w="6120" w:type="dxa"/>
            <w:tcBorders>
              <w:top w:val="nil"/>
              <w:left w:val="nil"/>
            </w:tcBorders>
            <w:shd w:val="clear" w:color="auto" w:fill="auto"/>
            <w:noWrap/>
            <w:vAlign w:val="bottom"/>
          </w:tcPr>
          <w:p w14:paraId="12484087" w14:textId="77777777" w:rsidR="00755B9C" w:rsidRPr="007B00ED" w:rsidRDefault="00755B9C" w:rsidP="00755B9C">
            <w:pPr>
              <w:rPr>
                <w:rFonts w:ascii="Arial" w:hAnsi="Arial" w:cs="Arial"/>
                <w:b/>
                <w:color w:val="000000"/>
                <w:sz w:val="18"/>
                <w:szCs w:val="18"/>
              </w:rPr>
            </w:pPr>
            <w:r w:rsidRPr="007B00ED">
              <w:rPr>
                <w:rFonts w:ascii="Arial" w:hAnsi="Arial" w:cs="Arial"/>
                <w:b/>
                <w:color w:val="000000"/>
                <w:sz w:val="18"/>
                <w:szCs w:val="18"/>
              </w:rPr>
              <w:t>Debt</w:t>
            </w:r>
          </w:p>
        </w:tc>
        <w:tc>
          <w:tcPr>
            <w:tcW w:w="1080" w:type="dxa"/>
            <w:tcBorders>
              <w:top w:val="nil"/>
              <w:left w:val="nil"/>
            </w:tcBorders>
            <w:vAlign w:val="center"/>
          </w:tcPr>
          <w:p w14:paraId="78E041FF" w14:textId="1E958F63" w:rsidR="00755B9C" w:rsidRPr="00664335" w:rsidRDefault="00CF6EEF" w:rsidP="00755B9C">
            <w:pPr>
              <w:tabs>
                <w:tab w:val="decimal" w:pos="785"/>
              </w:tabs>
              <w:jc w:val="both"/>
              <w:rPr>
                <w:rFonts w:ascii="Arial" w:hAnsi="Arial" w:cs="Arial"/>
                <w:b/>
                <w:bCs/>
                <w:color w:val="000000"/>
                <w:sz w:val="18"/>
                <w:szCs w:val="18"/>
              </w:rPr>
            </w:pPr>
            <w:r w:rsidRPr="005E3C84">
              <w:rPr>
                <w:rFonts w:ascii="Arial" w:hAnsi="Arial" w:cs="Arial"/>
                <w:b/>
                <w:bCs/>
                <w:color w:val="000000"/>
                <w:sz w:val="18"/>
                <w:szCs w:val="18"/>
                <w:lang w:val="vi-VN"/>
              </w:rPr>
              <w:t>60</w:t>
            </w:r>
            <w:r w:rsidR="00664335">
              <w:rPr>
                <w:rFonts w:ascii="Arial" w:hAnsi="Arial" w:cs="Arial"/>
                <w:b/>
                <w:bCs/>
                <w:color w:val="000000"/>
                <w:sz w:val="18"/>
                <w:szCs w:val="18"/>
              </w:rPr>
              <w:t>,931</w:t>
            </w:r>
          </w:p>
        </w:tc>
        <w:tc>
          <w:tcPr>
            <w:tcW w:w="1080" w:type="dxa"/>
            <w:tcBorders>
              <w:top w:val="nil"/>
              <w:left w:val="nil"/>
            </w:tcBorders>
            <w:vAlign w:val="center"/>
          </w:tcPr>
          <w:p w14:paraId="44527B21" w14:textId="7A86AAC3" w:rsidR="00755B9C" w:rsidRPr="007B00ED" w:rsidRDefault="00755B9C" w:rsidP="00755B9C">
            <w:pPr>
              <w:tabs>
                <w:tab w:val="decimal" w:pos="824"/>
              </w:tabs>
              <w:ind w:right="-115"/>
              <w:jc w:val="both"/>
              <w:rPr>
                <w:rFonts w:ascii="Arial" w:hAnsi="Arial" w:cs="Arial"/>
                <w:b/>
                <w:bCs/>
                <w:color w:val="000000"/>
                <w:sz w:val="18"/>
                <w:szCs w:val="18"/>
              </w:rPr>
            </w:pPr>
            <w:r w:rsidRPr="007B00ED">
              <w:rPr>
                <w:rFonts w:ascii="Arial" w:hAnsi="Arial" w:cs="Arial"/>
                <w:b/>
                <w:bCs/>
                <w:color w:val="000000"/>
                <w:sz w:val="18"/>
                <w:szCs w:val="18"/>
              </w:rPr>
              <w:t>58,178</w:t>
            </w:r>
          </w:p>
        </w:tc>
        <w:tc>
          <w:tcPr>
            <w:tcW w:w="1080" w:type="dxa"/>
            <w:tcBorders>
              <w:top w:val="nil"/>
              <w:left w:val="nil"/>
              <w:right w:val="nil"/>
            </w:tcBorders>
            <w:vAlign w:val="center"/>
          </w:tcPr>
          <w:p w14:paraId="4E50D45D" w14:textId="3B83DAE0" w:rsidR="00755B9C" w:rsidRPr="007B00ED" w:rsidRDefault="00755B9C" w:rsidP="00755B9C">
            <w:pPr>
              <w:tabs>
                <w:tab w:val="decimal" w:pos="824"/>
              </w:tabs>
              <w:ind w:right="-115"/>
              <w:jc w:val="both"/>
              <w:rPr>
                <w:rFonts w:ascii="Arial" w:hAnsi="Arial" w:cs="Arial"/>
                <w:color w:val="000000"/>
                <w:sz w:val="18"/>
                <w:szCs w:val="18"/>
              </w:rPr>
            </w:pPr>
            <w:r w:rsidRPr="007B00ED">
              <w:rPr>
                <w:rFonts w:ascii="Arial" w:hAnsi="Arial" w:cs="Arial"/>
                <w:b/>
                <w:bCs/>
                <w:color w:val="000000"/>
                <w:sz w:val="18"/>
                <w:szCs w:val="18"/>
              </w:rPr>
              <w:t>62,011</w:t>
            </w:r>
          </w:p>
        </w:tc>
      </w:tr>
      <w:tr w:rsidR="00755B9C" w:rsidRPr="007B00ED" w14:paraId="160821D1" w14:textId="77777777" w:rsidTr="002D6EF0">
        <w:tc>
          <w:tcPr>
            <w:tcW w:w="6120" w:type="dxa"/>
            <w:tcBorders>
              <w:top w:val="nil"/>
              <w:left w:val="nil"/>
              <w:bottom w:val="nil"/>
            </w:tcBorders>
            <w:shd w:val="clear" w:color="auto" w:fill="auto"/>
            <w:noWrap/>
            <w:vAlign w:val="bottom"/>
          </w:tcPr>
          <w:p w14:paraId="25195C01" w14:textId="77777777" w:rsidR="00755B9C" w:rsidRPr="007B00ED" w:rsidRDefault="00755B9C" w:rsidP="00755B9C">
            <w:pPr>
              <w:ind w:left="162"/>
              <w:rPr>
                <w:rFonts w:ascii="Arial" w:hAnsi="Arial" w:cs="Arial"/>
                <w:color w:val="000000"/>
                <w:sz w:val="18"/>
                <w:szCs w:val="18"/>
              </w:rPr>
            </w:pPr>
            <w:r w:rsidRPr="007B00ED">
              <w:rPr>
                <w:rFonts w:ascii="Arial" w:hAnsi="Arial" w:cs="Arial"/>
                <w:color w:val="000000"/>
                <w:sz w:val="18"/>
                <w:szCs w:val="18"/>
              </w:rPr>
              <w:t>Short-term Debt</w:t>
            </w:r>
          </w:p>
        </w:tc>
        <w:tc>
          <w:tcPr>
            <w:tcW w:w="1080" w:type="dxa"/>
            <w:tcBorders>
              <w:top w:val="nil"/>
              <w:left w:val="nil"/>
              <w:bottom w:val="nil"/>
            </w:tcBorders>
            <w:vAlign w:val="center"/>
          </w:tcPr>
          <w:p w14:paraId="58EB4636" w14:textId="6893F038" w:rsidR="00755B9C" w:rsidRPr="00CF6EEF" w:rsidRDefault="007B00ED" w:rsidP="00755B9C">
            <w:pPr>
              <w:tabs>
                <w:tab w:val="decimal" w:pos="785"/>
              </w:tabs>
              <w:jc w:val="both"/>
              <w:rPr>
                <w:rFonts w:ascii="Arial" w:hAnsi="Arial" w:cs="Arial"/>
                <w:color w:val="BFBFBF" w:themeColor="background1" w:themeShade="BF"/>
                <w:sz w:val="18"/>
                <w:szCs w:val="18"/>
              </w:rPr>
            </w:pPr>
            <w:r w:rsidRPr="00CF6EEF">
              <w:rPr>
                <w:rFonts w:ascii="Arial" w:hAnsi="Arial" w:cs="Arial"/>
                <w:sz w:val="18"/>
                <w:szCs w:val="18"/>
              </w:rPr>
              <w:t>40,1</w:t>
            </w:r>
            <w:r w:rsidR="00664335">
              <w:rPr>
                <w:rFonts w:ascii="Arial" w:hAnsi="Arial" w:cs="Arial"/>
                <w:sz w:val="18"/>
                <w:szCs w:val="18"/>
              </w:rPr>
              <w:t>44</w:t>
            </w:r>
          </w:p>
        </w:tc>
        <w:tc>
          <w:tcPr>
            <w:tcW w:w="1080" w:type="dxa"/>
            <w:tcBorders>
              <w:top w:val="nil"/>
              <w:left w:val="nil"/>
              <w:bottom w:val="nil"/>
            </w:tcBorders>
            <w:vAlign w:val="center"/>
          </w:tcPr>
          <w:p w14:paraId="64F7B5EF" w14:textId="343819D0" w:rsidR="00755B9C" w:rsidRPr="007B00ED" w:rsidRDefault="00755B9C" w:rsidP="00755B9C">
            <w:pPr>
              <w:tabs>
                <w:tab w:val="decimal" w:pos="824"/>
              </w:tabs>
              <w:ind w:right="-115"/>
              <w:jc w:val="both"/>
              <w:rPr>
                <w:rFonts w:ascii="Arial" w:hAnsi="Arial" w:cs="Arial"/>
                <w:sz w:val="18"/>
                <w:szCs w:val="18"/>
              </w:rPr>
            </w:pPr>
            <w:r w:rsidRPr="007B00ED">
              <w:rPr>
                <w:rFonts w:ascii="Arial" w:hAnsi="Arial" w:cs="Arial"/>
                <w:sz w:val="18"/>
                <w:szCs w:val="18"/>
              </w:rPr>
              <w:t>18,806</w:t>
            </w:r>
          </w:p>
        </w:tc>
        <w:tc>
          <w:tcPr>
            <w:tcW w:w="1080" w:type="dxa"/>
            <w:tcBorders>
              <w:top w:val="nil"/>
              <w:left w:val="nil"/>
              <w:bottom w:val="nil"/>
              <w:right w:val="nil"/>
            </w:tcBorders>
            <w:vAlign w:val="center"/>
          </w:tcPr>
          <w:p w14:paraId="54F17A21" w14:textId="14D974D9" w:rsidR="00755B9C" w:rsidRPr="007B00ED" w:rsidRDefault="00755B9C" w:rsidP="00755B9C">
            <w:pPr>
              <w:tabs>
                <w:tab w:val="decimal" w:pos="824"/>
              </w:tabs>
              <w:ind w:right="-115"/>
              <w:jc w:val="both"/>
              <w:rPr>
                <w:rFonts w:ascii="Arial" w:hAnsi="Arial" w:cs="Arial"/>
                <w:color w:val="BFBFBF" w:themeColor="background1" w:themeShade="BF"/>
                <w:sz w:val="18"/>
                <w:szCs w:val="18"/>
              </w:rPr>
            </w:pPr>
            <w:r w:rsidRPr="007B00ED">
              <w:rPr>
                <w:rFonts w:ascii="Arial" w:hAnsi="Arial" w:cs="Arial"/>
                <w:sz w:val="18"/>
                <w:szCs w:val="18"/>
              </w:rPr>
              <w:t>22,545</w:t>
            </w:r>
          </w:p>
        </w:tc>
      </w:tr>
      <w:tr w:rsidR="00755B9C" w:rsidRPr="007B00ED" w14:paraId="2784555F" w14:textId="77777777" w:rsidTr="002D6EF0">
        <w:tc>
          <w:tcPr>
            <w:tcW w:w="6120" w:type="dxa"/>
            <w:tcBorders>
              <w:top w:val="nil"/>
              <w:left w:val="nil"/>
              <w:bottom w:val="nil"/>
            </w:tcBorders>
            <w:shd w:val="clear" w:color="auto" w:fill="auto"/>
            <w:noWrap/>
            <w:vAlign w:val="bottom"/>
          </w:tcPr>
          <w:p w14:paraId="51060912" w14:textId="77777777" w:rsidR="00755B9C" w:rsidRPr="007B00ED" w:rsidRDefault="00755B9C" w:rsidP="00755B9C">
            <w:pPr>
              <w:ind w:left="162"/>
              <w:rPr>
                <w:rFonts w:ascii="Arial" w:hAnsi="Arial" w:cs="Arial"/>
                <w:color w:val="000000"/>
                <w:sz w:val="18"/>
                <w:szCs w:val="18"/>
              </w:rPr>
            </w:pPr>
            <w:r w:rsidRPr="007B00ED">
              <w:rPr>
                <w:rFonts w:ascii="Arial" w:hAnsi="Arial" w:cs="Arial"/>
                <w:color w:val="000000"/>
                <w:sz w:val="18"/>
                <w:szCs w:val="18"/>
              </w:rPr>
              <w:t>Long-term Debt</w:t>
            </w:r>
          </w:p>
        </w:tc>
        <w:tc>
          <w:tcPr>
            <w:tcW w:w="1080" w:type="dxa"/>
            <w:tcBorders>
              <w:top w:val="nil"/>
              <w:left w:val="nil"/>
              <w:bottom w:val="nil"/>
            </w:tcBorders>
            <w:vAlign w:val="center"/>
          </w:tcPr>
          <w:p w14:paraId="6F96CF94" w14:textId="79ACEC7E" w:rsidR="00755B9C" w:rsidRPr="00CF6EEF" w:rsidRDefault="008265E5" w:rsidP="00755B9C">
            <w:pPr>
              <w:tabs>
                <w:tab w:val="decimal" w:pos="785"/>
              </w:tabs>
              <w:jc w:val="both"/>
              <w:rPr>
                <w:rFonts w:ascii="Arial" w:hAnsi="Arial" w:cs="Arial"/>
                <w:color w:val="BFBFBF" w:themeColor="background1" w:themeShade="BF"/>
                <w:sz w:val="18"/>
                <w:szCs w:val="18"/>
                <w:lang w:val="vi-VN"/>
              </w:rPr>
            </w:pPr>
            <w:r w:rsidRPr="00CF6EEF">
              <w:rPr>
                <w:rFonts w:ascii="Arial" w:hAnsi="Arial" w:cs="Arial"/>
                <w:sz w:val="18"/>
                <w:szCs w:val="18"/>
                <w:lang w:val="vi-VN"/>
              </w:rPr>
              <w:t>20,787</w:t>
            </w:r>
          </w:p>
        </w:tc>
        <w:tc>
          <w:tcPr>
            <w:tcW w:w="1080" w:type="dxa"/>
            <w:tcBorders>
              <w:top w:val="nil"/>
              <w:left w:val="nil"/>
              <w:bottom w:val="nil"/>
            </w:tcBorders>
            <w:vAlign w:val="center"/>
          </w:tcPr>
          <w:p w14:paraId="698CAF24" w14:textId="110E78FC" w:rsidR="00755B9C" w:rsidRPr="007B00ED" w:rsidRDefault="00755B9C" w:rsidP="00755B9C">
            <w:pPr>
              <w:tabs>
                <w:tab w:val="decimal" w:pos="824"/>
              </w:tabs>
              <w:ind w:right="-115"/>
              <w:jc w:val="both"/>
              <w:rPr>
                <w:rFonts w:ascii="Arial" w:hAnsi="Arial" w:cs="Arial"/>
                <w:sz w:val="18"/>
                <w:szCs w:val="18"/>
              </w:rPr>
            </w:pPr>
            <w:r w:rsidRPr="007B00ED">
              <w:rPr>
                <w:rFonts w:ascii="Arial" w:hAnsi="Arial" w:cs="Arial"/>
                <w:sz w:val="18"/>
                <w:szCs w:val="18"/>
              </w:rPr>
              <w:t>39,372</w:t>
            </w:r>
          </w:p>
        </w:tc>
        <w:tc>
          <w:tcPr>
            <w:tcW w:w="1080" w:type="dxa"/>
            <w:tcBorders>
              <w:top w:val="nil"/>
              <w:left w:val="nil"/>
              <w:bottom w:val="nil"/>
              <w:right w:val="nil"/>
            </w:tcBorders>
            <w:vAlign w:val="center"/>
          </w:tcPr>
          <w:p w14:paraId="07A64B05" w14:textId="288BF979" w:rsidR="00755B9C" w:rsidRPr="007B00ED" w:rsidRDefault="00755B9C" w:rsidP="00755B9C">
            <w:pPr>
              <w:tabs>
                <w:tab w:val="decimal" w:pos="824"/>
              </w:tabs>
              <w:ind w:right="-115"/>
              <w:jc w:val="both"/>
              <w:rPr>
                <w:rFonts w:ascii="Arial" w:hAnsi="Arial" w:cs="Arial"/>
                <w:color w:val="BFBFBF" w:themeColor="background1" w:themeShade="BF"/>
                <w:sz w:val="18"/>
                <w:szCs w:val="18"/>
              </w:rPr>
            </w:pPr>
            <w:r w:rsidRPr="007B00ED">
              <w:rPr>
                <w:rFonts w:ascii="Arial" w:hAnsi="Arial" w:cs="Arial"/>
                <w:sz w:val="18"/>
                <w:szCs w:val="18"/>
              </w:rPr>
              <w:t>39,466</w:t>
            </w:r>
          </w:p>
        </w:tc>
      </w:tr>
      <w:tr w:rsidR="00755B9C" w:rsidRPr="007B00ED" w14:paraId="13BB3F98" w14:textId="77777777" w:rsidTr="002D6EF0">
        <w:tc>
          <w:tcPr>
            <w:tcW w:w="6120" w:type="dxa"/>
            <w:tcBorders>
              <w:top w:val="nil"/>
              <w:left w:val="nil"/>
              <w:bottom w:val="nil"/>
            </w:tcBorders>
            <w:shd w:val="clear" w:color="auto" w:fill="auto"/>
            <w:noWrap/>
            <w:vAlign w:val="bottom"/>
          </w:tcPr>
          <w:p w14:paraId="1ACBE8D1" w14:textId="77777777" w:rsidR="00755B9C" w:rsidRPr="007B00ED" w:rsidRDefault="00755B9C" w:rsidP="00755B9C">
            <w:pPr>
              <w:rPr>
                <w:rFonts w:ascii="Arial" w:hAnsi="Arial" w:cs="Arial"/>
                <w:color w:val="000000"/>
                <w:sz w:val="18"/>
                <w:szCs w:val="18"/>
              </w:rPr>
            </w:pPr>
          </w:p>
        </w:tc>
        <w:tc>
          <w:tcPr>
            <w:tcW w:w="1080" w:type="dxa"/>
            <w:tcBorders>
              <w:top w:val="nil"/>
              <w:left w:val="nil"/>
              <w:bottom w:val="nil"/>
            </w:tcBorders>
            <w:vAlign w:val="center"/>
          </w:tcPr>
          <w:p w14:paraId="1BAF6275" w14:textId="77777777" w:rsidR="00755B9C" w:rsidRPr="00CF6EEF" w:rsidRDefault="00755B9C" w:rsidP="00755B9C">
            <w:pPr>
              <w:tabs>
                <w:tab w:val="decimal" w:pos="785"/>
              </w:tabs>
              <w:jc w:val="both"/>
              <w:rPr>
                <w:rFonts w:ascii="Arial" w:hAnsi="Arial" w:cs="Arial"/>
                <w:color w:val="BFBFBF" w:themeColor="background1" w:themeShade="BF"/>
                <w:sz w:val="18"/>
                <w:szCs w:val="18"/>
              </w:rPr>
            </w:pPr>
          </w:p>
        </w:tc>
        <w:tc>
          <w:tcPr>
            <w:tcW w:w="1080" w:type="dxa"/>
            <w:tcBorders>
              <w:top w:val="nil"/>
              <w:left w:val="nil"/>
              <w:bottom w:val="nil"/>
            </w:tcBorders>
            <w:vAlign w:val="center"/>
          </w:tcPr>
          <w:p w14:paraId="758740B4" w14:textId="77777777" w:rsidR="00755B9C" w:rsidRPr="007B00ED" w:rsidRDefault="00755B9C" w:rsidP="00755B9C">
            <w:pPr>
              <w:tabs>
                <w:tab w:val="decimal" w:pos="824"/>
              </w:tabs>
              <w:ind w:right="-115"/>
              <w:jc w:val="both"/>
              <w:rPr>
                <w:rFonts w:ascii="Arial" w:hAnsi="Arial" w:cs="Arial"/>
                <w:color w:val="BFBFBF" w:themeColor="background1" w:themeShade="BF"/>
                <w:sz w:val="18"/>
                <w:szCs w:val="18"/>
              </w:rPr>
            </w:pPr>
          </w:p>
        </w:tc>
        <w:tc>
          <w:tcPr>
            <w:tcW w:w="1080" w:type="dxa"/>
            <w:tcBorders>
              <w:top w:val="nil"/>
              <w:left w:val="nil"/>
              <w:bottom w:val="nil"/>
              <w:right w:val="nil"/>
            </w:tcBorders>
            <w:vAlign w:val="center"/>
          </w:tcPr>
          <w:p w14:paraId="3260F5C0" w14:textId="5527DE48" w:rsidR="00755B9C" w:rsidRPr="007B00ED" w:rsidRDefault="00755B9C" w:rsidP="00755B9C">
            <w:pPr>
              <w:tabs>
                <w:tab w:val="decimal" w:pos="824"/>
              </w:tabs>
              <w:ind w:right="-115"/>
              <w:jc w:val="both"/>
              <w:rPr>
                <w:rFonts w:ascii="Arial" w:hAnsi="Arial" w:cs="Arial"/>
                <w:color w:val="BFBFBF" w:themeColor="background1" w:themeShade="BF"/>
                <w:sz w:val="18"/>
                <w:szCs w:val="18"/>
              </w:rPr>
            </w:pPr>
          </w:p>
        </w:tc>
      </w:tr>
      <w:tr w:rsidR="00755B9C" w:rsidRPr="007B00ED" w14:paraId="60665722" w14:textId="77777777" w:rsidTr="002D6EF0">
        <w:tc>
          <w:tcPr>
            <w:tcW w:w="6120" w:type="dxa"/>
            <w:tcBorders>
              <w:top w:val="nil"/>
              <w:left w:val="nil"/>
            </w:tcBorders>
            <w:shd w:val="clear" w:color="auto" w:fill="auto"/>
            <w:noWrap/>
            <w:vAlign w:val="bottom"/>
          </w:tcPr>
          <w:p w14:paraId="1183577B" w14:textId="77777777" w:rsidR="00755B9C" w:rsidRPr="007B00ED" w:rsidRDefault="00755B9C" w:rsidP="00755B9C">
            <w:pPr>
              <w:rPr>
                <w:rFonts w:ascii="Arial" w:hAnsi="Arial" w:cs="Arial"/>
                <w:b/>
                <w:color w:val="000000"/>
                <w:sz w:val="18"/>
                <w:szCs w:val="18"/>
              </w:rPr>
            </w:pPr>
            <w:r w:rsidRPr="007B00ED">
              <w:rPr>
                <w:rFonts w:ascii="Arial" w:hAnsi="Arial" w:cs="Arial"/>
                <w:b/>
                <w:color w:val="000000"/>
                <w:sz w:val="18"/>
                <w:szCs w:val="18"/>
              </w:rPr>
              <w:t>Total Assets</w:t>
            </w:r>
          </w:p>
        </w:tc>
        <w:tc>
          <w:tcPr>
            <w:tcW w:w="1080" w:type="dxa"/>
            <w:tcBorders>
              <w:top w:val="nil"/>
              <w:left w:val="nil"/>
            </w:tcBorders>
            <w:vAlign w:val="center"/>
          </w:tcPr>
          <w:p w14:paraId="76BFB211" w14:textId="78EC1525" w:rsidR="00755B9C" w:rsidRPr="00CF6EEF" w:rsidRDefault="00B83182" w:rsidP="00755B9C">
            <w:pPr>
              <w:tabs>
                <w:tab w:val="decimal" w:pos="785"/>
              </w:tabs>
              <w:jc w:val="both"/>
              <w:rPr>
                <w:rFonts w:ascii="Arial" w:hAnsi="Arial" w:cs="Arial"/>
                <w:color w:val="BFBFBF" w:themeColor="background1" w:themeShade="BF"/>
                <w:sz w:val="18"/>
                <w:szCs w:val="18"/>
                <w:lang w:val="vi-VN"/>
              </w:rPr>
            </w:pPr>
            <w:r w:rsidRPr="00CF6EEF">
              <w:rPr>
                <w:rFonts w:ascii="Arial" w:hAnsi="Arial" w:cs="Arial"/>
                <w:b/>
                <w:bCs/>
                <w:sz w:val="18"/>
                <w:szCs w:val="18"/>
                <w:lang w:val="vi-VN"/>
              </w:rPr>
              <w:t>128,431</w:t>
            </w:r>
          </w:p>
        </w:tc>
        <w:tc>
          <w:tcPr>
            <w:tcW w:w="1080" w:type="dxa"/>
            <w:tcBorders>
              <w:top w:val="nil"/>
              <w:left w:val="nil"/>
            </w:tcBorders>
            <w:vAlign w:val="center"/>
          </w:tcPr>
          <w:p w14:paraId="44D49ECC" w14:textId="17AA6C34" w:rsidR="00755B9C" w:rsidRPr="007B00ED" w:rsidRDefault="00755B9C" w:rsidP="00755B9C">
            <w:pPr>
              <w:tabs>
                <w:tab w:val="decimal" w:pos="824"/>
              </w:tabs>
              <w:ind w:right="-115"/>
              <w:jc w:val="both"/>
              <w:rPr>
                <w:rFonts w:ascii="Arial" w:hAnsi="Arial" w:cs="Arial"/>
                <w:b/>
                <w:bCs/>
                <w:sz w:val="18"/>
                <w:szCs w:val="18"/>
              </w:rPr>
            </w:pPr>
            <w:r w:rsidRPr="007B00ED">
              <w:rPr>
                <w:rFonts w:ascii="Arial" w:hAnsi="Arial" w:cs="Arial"/>
                <w:b/>
                <w:bCs/>
                <w:sz w:val="18"/>
                <w:szCs w:val="18"/>
              </w:rPr>
              <w:t>126,093</w:t>
            </w:r>
          </w:p>
        </w:tc>
        <w:tc>
          <w:tcPr>
            <w:tcW w:w="1080" w:type="dxa"/>
            <w:tcBorders>
              <w:top w:val="nil"/>
              <w:left w:val="nil"/>
              <w:right w:val="nil"/>
            </w:tcBorders>
            <w:vAlign w:val="center"/>
          </w:tcPr>
          <w:p w14:paraId="331F32B5" w14:textId="0064AB10" w:rsidR="00755B9C" w:rsidRPr="007B00ED" w:rsidRDefault="00755B9C" w:rsidP="00755B9C">
            <w:pPr>
              <w:tabs>
                <w:tab w:val="decimal" w:pos="824"/>
              </w:tabs>
              <w:ind w:right="-115"/>
              <w:jc w:val="both"/>
              <w:rPr>
                <w:rFonts w:ascii="Arial" w:hAnsi="Arial" w:cs="Arial"/>
                <w:color w:val="BFBFBF" w:themeColor="background1" w:themeShade="BF"/>
                <w:sz w:val="18"/>
                <w:szCs w:val="18"/>
              </w:rPr>
            </w:pPr>
            <w:r w:rsidRPr="007B00ED">
              <w:rPr>
                <w:rFonts w:ascii="Arial" w:hAnsi="Arial" w:cs="Arial"/>
                <w:b/>
                <w:bCs/>
                <w:sz w:val="18"/>
                <w:szCs w:val="18"/>
              </w:rPr>
              <w:t>115,737</w:t>
            </w:r>
          </w:p>
        </w:tc>
      </w:tr>
      <w:tr w:rsidR="00755B9C" w:rsidRPr="007B00ED" w14:paraId="7EF0F970" w14:textId="77777777" w:rsidTr="002D6EF0">
        <w:tc>
          <w:tcPr>
            <w:tcW w:w="6120" w:type="dxa"/>
            <w:tcBorders>
              <w:top w:val="nil"/>
              <w:left w:val="nil"/>
            </w:tcBorders>
            <w:shd w:val="clear" w:color="auto" w:fill="auto"/>
            <w:noWrap/>
            <w:vAlign w:val="bottom"/>
          </w:tcPr>
          <w:p w14:paraId="51298D57" w14:textId="77777777" w:rsidR="00755B9C" w:rsidRPr="007B00ED" w:rsidRDefault="00755B9C" w:rsidP="00755B9C">
            <w:pPr>
              <w:rPr>
                <w:rFonts w:ascii="Arial" w:hAnsi="Arial" w:cs="Arial"/>
                <w:b/>
                <w:color w:val="000000"/>
                <w:sz w:val="18"/>
                <w:szCs w:val="18"/>
              </w:rPr>
            </w:pPr>
            <w:r w:rsidRPr="007B00ED">
              <w:rPr>
                <w:rFonts w:ascii="Arial" w:hAnsi="Arial" w:cs="Arial"/>
                <w:b/>
                <w:color w:val="000000"/>
                <w:sz w:val="18"/>
                <w:szCs w:val="18"/>
              </w:rPr>
              <w:t>Total Equity</w:t>
            </w:r>
          </w:p>
        </w:tc>
        <w:tc>
          <w:tcPr>
            <w:tcW w:w="1080" w:type="dxa"/>
            <w:tcBorders>
              <w:top w:val="nil"/>
              <w:left w:val="nil"/>
            </w:tcBorders>
            <w:vAlign w:val="center"/>
          </w:tcPr>
          <w:p w14:paraId="42202237" w14:textId="024D5997" w:rsidR="00755B9C" w:rsidRPr="00664335" w:rsidRDefault="00B83182" w:rsidP="00755B9C">
            <w:pPr>
              <w:tabs>
                <w:tab w:val="decimal" w:pos="785"/>
              </w:tabs>
              <w:jc w:val="both"/>
              <w:rPr>
                <w:rFonts w:ascii="Arial" w:hAnsi="Arial" w:cs="Arial"/>
                <w:color w:val="BFBFBF" w:themeColor="background1" w:themeShade="BF"/>
                <w:sz w:val="18"/>
                <w:szCs w:val="18"/>
              </w:rPr>
            </w:pPr>
            <w:r w:rsidRPr="00CF6EEF">
              <w:rPr>
                <w:rFonts w:ascii="Arial" w:hAnsi="Arial" w:cs="Arial"/>
                <w:b/>
                <w:bCs/>
                <w:sz w:val="18"/>
                <w:szCs w:val="18"/>
                <w:lang w:val="vi-VN"/>
              </w:rPr>
              <w:t>35,60</w:t>
            </w:r>
            <w:r w:rsidR="00664335">
              <w:rPr>
                <w:rFonts w:ascii="Arial" w:hAnsi="Arial" w:cs="Arial"/>
                <w:b/>
                <w:bCs/>
                <w:sz w:val="18"/>
                <w:szCs w:val="18"/>
              </w:rPr>
              <w:t>2</w:t>
            </w:r>
          </w:p>
        </w:tc>
        <w:tc>
          <w:tcPr>
            <w:tcW w:w="1080" w:type="dxa"/>
            <w:tcBorders>
              <w:top w:val="nil"/>
              <w:left w:val="nil"/>
            </w:tcBorders>
            <w:vAlign w:val="center"/>
          </w:tcPr>
          <w:p w14:paraId="5091D2E8" w14:textId="79D956A4" w:rsidR="00755B9C" w:rsidRPr="007B00ED" w:rsidRDefault="00755B9C" w:rsidP="00755B9C">
            <w:pPr>
              <w:tabs>
                <w:tab w:val="decimal" w:pos="824"/>
              </w:tabs>
              <w:ind w:right="-115"/>
              <w:jc w:val="both"/>
              <w:rPr>
                <w:rFonts w:ascii="Arial" w:hAnsi="Arial" w:cs="Arial"/>
                <w:b/>
                <w:bCs/>
                <w:sz w:val="18"/>
                <w:szCs w:val="18"/>
              </w:rPr>
            </w:pPr>
            <w:r w:rsidRPr="007B00ED">
              <w:rPr>
                <w:rFonts w:ascii="Arial" w:hAnsi="Arial" w:cs="Arial"/>
                <w:b/>
                <w:bCs/>
                <w:sz w:val="18"/>
                <w:szCs w:val="18"/>
              </w:rPr>
              <w:t>42,337</w:t>
            </w:r>
          </w:p>
        </w:tc>
        <w:tc>
          <w:tcPr>
            <w:tcW w:w="1080" w:type="dxa"/>
            <w:tcBorders>
              <w:top w:val="nil"/>
              <w:left w:val="nil"/>
              <w:right w:val="nil"/>
            </w:tcBorders>
            <w:vAlign w:val="center"/>
          </w:tcPr>
          <w:p w14:paraId="65CD6920" w14:textId="65706B16" w:rsidR="00755B9C" w:rsidRPr="007B00ED" w:rsidRDefault="00755B9C" w:rsidP="00755B9C">
            <w:pPr>
              <w:tabs>
                <w:tab w:val="decimal" w:pos="824"/>
              </w:tabs>
              <w:ind w:right="-115"/>
              <w:jc w:val="both"/>
              <w:rPr>
                <w:rFonts w:ascii="Arial" w:hAnsi="Arial" w:cs="Arial"/>
                <w:color w:val="BFBFBF" w:themeColor="background1" w:themeShade="BF"/>
                <w:sz w:val="18"/>
                <w:szCs w:val="18"/>
              </w:rPr>
            </w:pPr>
            <w:r w:rsidRPr="007B00ED">
              <w:rPr>
                <w:rFonts w:ascii="Arial" w:hAnsi="Arial" w:cs="Arial"/>
                <w:b/>
                <w:bCs/>
                <w:sz w:val="18"/>
                <w:szCs w:val="18"/>
              </w:rPr>
              <w:t>25,030</w:t>
            </w:r>
          </w:p>
        </w:tc>
      </w:tr>
      <w:tr w:rsidR="00755B9C" w:rsidRPr="007B00ED" w14:paraId="10166072" w14:textId="77777777" w:rsidTr="002D6EF0">
        <w:tc>
          <w:tcPr>
            <w:tcW w:w="6120" w:type="dxa"/>
            <w:tcBorders>
              <w:top w:val="nil"/>
              <w:left w:val="nil"/>
              <w:bottom w:val="nil"/>
            </w:tcBorders>
            <w:shd w:val="clear" w:color="auto" w:fill="auto"/>
            <w:noWrap/>
            <w:vAlign w:val="bottom"/>
          </w:tcPr>
          <w:p w14:paraId="7D9E2D2D" w14:textId="77777777" w:rsidR="00755B9C" w:rsidRPr="007B00ED" w:rsidRDefault="00755B9C" w:rsidP="00755B9C">
            <w:pPr>
              <w:ind w:left="162"/>
              <w:rPr>
                <w:rFonts w:ascii="Arial" w:hAnsi="Arial" w:cs="Arial"/>
                <w:color w:val="000000"/>
                <w:sz w:val="18"/>
                <w:szCs w:val="18"/>
              </w:rPr>
            </w:pPr>
            <w:r w:rsidRPr="007B00ED">
              <w:rPr>
                <w:rFonts w:ascii="Arial" w:hAnsi="Arial" w:cs="Arial"/>
                <w:color w:val="000000"/>
                <w:sz w:val="18"/>
                <w:szCs w:val="18"/>
              </w:rPr>
              <w:t>Total Equity Excluding MI</w:t>
            </w:r>
          </w:p>
        </w:tc>
        <w:tc>
          <w:tcPr>
            <w:tcW w:w="1080" w:type="dxa"/>
            <w:tcBorders>
              <w:top w:val="nil"/>
              <w:left w:val="nil"/>
              <w:bottom w:val="nil"/>
            </w:tcBorders>
            <w:vAlign w:val="center"/>
          </w:tcPr>
          <w:p w14:paraId="38382257" w14:textId="5B3C3F05" w:rsidR="00755B9C" w:rsidRPr="00664335" w:rsidRDefault="00B83182" w:rsidP="008A646B">
            <w:pPr>
              <w:tabs>
                <w:tab w:val="decimal" w:pos="824"/>
              </w:tabs>
              <w:ind w:right="-115"/>
              <w:jc w:val="both"/>
              <w:rPr>
                <w:rFonts w:ascii="Arial" w:hAnsi="Arial" w:cs="Arial"/>
                <w:sz w:val="18"/>
                <w:szCs w:val="18"/>
              </w:rPr>
            </w:pPr>
            <w:r w:rsidRPr="00CF6EEF">
              <w:rPr>
                <w:rFonts w:ascii="Arial" w:hAnsi="Arial" w:cs="Arial"/>
                <w:sz w:val="18"/>
                <w:szCs w:val="18"/>
                <w:lang w:val="vi-VN"/>
              </w:rPr>
              <w:t>25,6</w:t>
            </w:r>
            <w:r w:rsidR="00664335">
              <w:rPr>
                <w:rFonts w:ascii="Arial" w:hAnsi="Arial" w:cs="Arial"/>
                <w:sz w:val="18"/>
                <w:szCs w:val="18"/>
              </w:rPr>
              <w:t>50</w:t>
            </w:r>
          </w:p>
        </w:tc>
        <w:tc>
          <w:tcPr>
            <w:tcW w:w="1080" w:type="dxa"/>
            <w:tcBorders>
              <w:top w:val="nil"/>
              <w:left w:val="nil"/>
              <w:bottom w:val="nil"/>
            </w:tcBorders>
            <w:vAlign w:val="center"/>
          </w:tcPr>
          <w:p w14:paraId="26D80DBC" w14:textId="54729473" w:rsidR="00755B9C" w:rsidRPr="007B00ED" w:rsidRDefault="00755B9C" w:rsidP="00755B9C">
            <w:pPr>
              <w:tabs>
                <w:tab w:val="decimal" w:pos="824"/>
              </w:tabs>
              <w:ind w:right="-115"/>
              <w:jc w:val="both"/>
              <w:rPr>
                <w:rFonts w:ascii="Arial" w:hAnsi="Arial" w:cs="Arial"/>
                <w:sz w:val="18"/>
                <w:szCs w:val="18"/>
              </w:rPr>
            </w:pPr>
            <w:r w:rsidRPr="007B00ED">
              <w:rPr>
                <w:rFonts w:ascii="Arial" w:hAnsi="Arial" w:cs="Arial"/>
                <w:sz w:val="18"/>
                <w:szCs w:val="18"/>
              </w:rPr>
              <w:t>32,811</w:t>
            </w:r>
          </w:p>
        </w:tc>
        <w:tc>
          <w:tcPr>
            <w:tcW w:w="1080" w:type="dxa"/>
            <w:tcBorders>
              <w:top w:val="nil"/>
              <w:left w:val="nil"/>
              <w:bottom w:val="nil"/>
              <w:right w:val="nil"/>
            </w:tcBorders>
            <w:vAlign w:val="center"/>
          </w:tcPr>
          <w:p w14:paraId="5C8A3B58" w14:textId="51D90DE0" w:rsidR="00755B9C" w:rsidRPr="007B00ED" w:rsidRDefault="00755B9C" w:rsidP="00755B9C">
            <w:pPr>
              <w:tabs>
                <w:tab w:val="decimal" w:pos="824"/>
              </w:tabs>
              <w:ind w:right="-115"/>
              <w:jc w:val="both"/>
              <w:rPr>
                <w:rFonts w:ascii="Arial" w:hAnsi="Arial" w:cs="Arial"/>
                <w:color w:val="BFBFBF" w:themeColor="background1" w:themeShade="BF"/>
                <w:sz w:val="18"/>
                <w:szCs w:val="18"/>
              </w:rPr>
            </w:pPr>
            <w:r w:rsidRPr="007B00ED">
              <w:rPr>
                <w:rFonts w:ascii="Arial" w:hAnsi="Arial" w:cs="Arial"/>
                <w:sz w:val="18"/>
                <w:szCs w:val="18"/>
              </w:rPr>
              <w:t>15,938</w:t>
            </w:r>
          </w:p>
        </w:tc>
      </w:tr>
      <w:tr w:rsidR="00755B9C" w:rsidRPr="007B00ED" w14:paraId="5F867BE9" w14:textId="77777777" w:rsidTr="002D6EF0">
        <w:tc>
          <w:tcPr>
            <w:tcW w:w="6120" w:type="dxa"/>
            <w:tcBorders>
              <w:top w:val="nil"/>
              <w:left w:val="nil"/>
            </w:tcBorders>
            <w:shd w:val="clear" w:color="auto" w:fill="auto"/>
            <w:noWrap/>
            <w:vAlign w:val="bottom"/>
          </w:tcPr>
          <w:p w14:paraId="457EB926" w14:textId="77777777" w:rsidR="00755B9C" w:rsidRPr="007B00ED" w:rsidRDefault="00755B9C" w:rsidP="00755B9C">
            <w:pPr>
              <w:ind w:left="162"/>
              <w:rPr>
                <w:rFonts w:ascii="Arial" w:hAnsi="Arial" w:cs="Arial"/>
                <w:color w:val="000000"/>
                <w:sz w:val="18"/>
                <w:szCs w:val="18"/>
              </w:rPr>
            </w:pPr>
          </w:p>
        </w:tc>
        <w:tc>
          <w:tcPr>
            <w:tcW w:w="1080" w:type="dxa"/>
            <w:tcBorders>
              <w:top w:val="nil"/>
              <w:left w:val="nil"/>
            </w:tcBorders>
            <w:vAlign w:val="center"/>
          </w:tcPr>
          <w:p w14:paraId="2991C870" w14:textId="77777777" w:rsidR="00755B9C" w:rsidRPr="00CF6EEF" w:rsidRDefault="00755B9C" w:rsidP="00755B9C">
            <w:pPr>
              <w:tabs>
                <w:tab w:val="decimal" w:pos="785"/>
              </w:tabs>
              <w:jc w:val="both"/>
              <w:rPr>
                <w:rFonts w:ascii="Arial" w:hAnsi="Arial" w:cs="Arial"/>
                <w:color w:val="BFBFBF" w:themeColor="background1" w:themeShade="BF"/>
                <w:sz w:val="18"/>
                <w:szCs w:val="18"/>
              </w:rPr>
            </w:pPr>
          </w:p>
        </w:tc>
        <w:tc>
          <w:tcPr>
            <w:tcW w:w="1080" w:type="dxa"/>
            <w:tcBorders>
              <w:top w:val="nil"/>
              <w:left w:val="nil"/>
            </w:tcBorders>
            <w:vAlign w:val="center"/>
          </w:tcPr>
          <w:p w14:paraId="4260A72C" w14:textId="77777777" w:rsidR="00755B9C" w:rsidRPr="007B00ED" w:rsidRDefault="00755B9C" w:rsidP="00755B9C">
            <w:pPr>
              <w:tabs>
                <w:tab w:val="decimal" w:pos="824"/>
              </w:tabs>
              <w:ind w:right="-115"/>
              <w:jc w:val="both"/>
              <w:rPr>
                <w:rFonts w:ascii="Arial" w:hAnsi="Arial" w:cs="Arial"/>
                <w:color w:val="BFBFBF" w:themeColor="background1" w:themeShade="BF"/>
                <w:sz w:val="18"/>
                <w:szCs w:val="18"/>
              </w:rPr>
            </w:pPr>
          </w:p>
        </w:tc>
        <w:tc>
          <w:tcPr>
            <w:tcW w:w="1080" w:type="dxa"/>
            <w:tcBorders>
              <w:top w:val="nil"/>
              <w:left w:val="nil"/>
              <w:right w:val="nil"/>
            </w:tcBorders>
            <w:vAlign w:val="center"/>
          </w:tcPr>
          <w:p w14:paraId="58C33E2A" w14:textId="4993B3AC" w:rsidR="00755B9C" w:rsidRPr="007B00ED" w:rsidRDefault="00755B9C" w:rsidP="00755B9C">
            <w:pPr>
              <w:tabs>
                <w:tab w:val="decimal" w:pos="824"/>
              </w:tabs>
              <w:ind w:right="-115"/>
              <w:jc w:val="both"/>
              <w:rPr>
                <w:rFonts w:ascii="Arial" w:hAnsi="Arial" w:cs="Arial"/>
                <w:color w:val="BFBFBF" w:themeColor="background1" w:themeShade="BF"/>
                <w:sz w:val="18"/>
                <w:szCs w:val="18"/>
              </w:rPr>
            </w:pPr>
          </w:p>
        </w:tc>
      </w:tr>
      <w:tr w:rsidR="00755B9C" w:rsidRPr="007B00ED" w14:paraId="675A7F2A" w14:textId="77777777" w:rsidTr="002D6EF0">
        <w:tc>
          <w:tcPr>
            <w:tcW w:w="6120" w:type="dxa"/>
            <w:tcBorders>
              <w:top w:val="nil"/>
              <w:left w:val="nil"/>
              <w:bottom w:val="nil"/>
            </w:tcBorders>
            <w:shd w:val="clear" w:color="auto" w:fill="auto"/>
            <w:noWrap/>
            <w:vAlign w:val="bottom"/>
          </w:tcPr>
          <w:p w14:paraId="454C76C8" w14:textId="77777777" w:rsidR="00755B9C" w:rsidRPr="007B00ED" w:rsidRDefault="00755B9C" w:rsidP="00755B9C">
            <w:pPr>
              <w:rPr>
                <w:rFonts w:ascii="Arial" w:hAnsi="Arial" w:cs="Arial"/>
                <w:b/>
                <w:bCs/>
                <w:color w:val="000000"/>
                <w:sz w:val="18"/>
                <w:szCs w:val="18"/>
              </w:rPr>
            </w:pPr>
            <w:r w:rsidRPr="007B00ED">
              <w:rPr>
                <w:rFonts w:ascii="Arial" w:hAnsi="Arial" w:cs="Arial"/>
                <w:b/>
                <w:bCs/>
                <w:color w:val="000000"/>
                <w:sz w:val="18"/>
                <w:szCs w:val="18"/>
              </w:rPr>
              <w:t>Outstanding Number of Shares (million shares)</w:t>
            </w:r>
          </w:p>
        </w:tc>
        <w:tc>
          <w:tcPr>
            <w:tcW w:w="1080" w:type="dxa"/>
            <w:tcBorders>
              <w:top w:val="nil"/>
              <w:left w:val="nil"/>
              <w:bottom w:val="nil"/>
            </w:tcBorders>
            <w:vAlign w:val="center"/>
          </w:tcPr>
          <w:p w14:paraId="2175A808" w14:textId="7BD68640" w:rsidR="00755B9C" w:rsidRPr="00CF6EEF" w:rsidRDefault="005878DD" w:rsidP="00755B9C">
            <w:pPr>
              <w:tabs>
                <w:tab w:val="decimal" w:pos="785"/>
              </w:tabs>
              <w:jc w:val="both"/>
              <w:rPr>
                <w:rFonts w:ascii="Arial" w:hAnsi="Arial" w:cs="Arial"/>
                <w:color w:val="BFBFBF" w:themeColor="background1" w:themeShade="BF"/>
                <w:sz w:val="18"/>
                <w:szCs w:val="18"/>
                <w:lang w:val="vi-VN"/>
              </w:rPr>
            </w:pPr>
            <w:r w:rsidRPr="00CF6EEF">
              <w:rPr>
                <w:rFonts w:ascii="Arial" w:hAnsi="Arial" w:cs="Arial"/>
                <w:b/>
                <w:bCs/>
                <w:sz w:val="18"/>
                <w:szCs w:val="18"/>
              </w:rPr>
              <w:t>1,</w:t>
            </w:r>
            <w:r w:rsidR="00B43092" w:rsidRPr="00CF6EEF">
              <w:rPr>
                <w:rFonts w:ascii="Arial" w:hAnsi="Arial" w:cs="Arial"/>
                <w:b/>
                <w:bCs/>
                <w:sz w:val="18"/>
                <w:szCs w:val="18"/>
              </w:rPr>
              <w:t>42</w:t>
            </w:r>
            <w:r w:rsidR="00B83182" w:rsidRPr="00CF6EEF">
              <w:rPr>
                <w:rFonts w:ascii="Arial" w:hAnsi="Arial" w:cs="Arial"/>
                <w:b/>
                <w:bCs/>
                <w:sz w:val="18"/>
                <w:szCs w:val="18"/>
                <w:lang w:val="vi-VN"/>
              </w:rPr>
              <w:t>3</w:t>
            </w:r>
          </w:p>
        </w:tc>
        <w:tc>
          <w:tcPr>
            <w:tcW w:w="1080" w:type="dxa"/>
            <w:tcBorders>
              <w:top w:val="nil"/>
              <w:left w:val="nil"/>
              <w:bottom w:val="nil"/>
            </w:tcBorders>
            <w:vAlign w:val="center"/>
          </w:tcPr>
          <w:p w14:paraId="68A06042" w14:textId="3EF4225A" w:rsidR="00755B9C" w:rsidRPr="007B00ED" w:rsidRDefault="00755B9C" w:rsidP="00755B9C">
            <w:pPr>
              <w:tabs>
                <w:tab w:val="decimal" w:pos="824"/>
              </w:tabs>
              <w:ind w:right="-115"/>
              <w:jc w:val="both"/>
              <w:rPr>
                <w:rFonts w:ascii="Arial" w:hAnsi="Arial" w:cs="Arial"/>
                <w:b/>
                <w:bCs/>
                <w:sz w:val="18"/>
                <w:szCs w:val="18"/>
              </w:rPr>
            </w:pPr>
            <w:r w:rsidRPr="007B00ED">
              <w:rPr>
                <w:rFonts w:ascii="Arial" w:hAnsi="Arial" w:cs="Arial"/>
                <w:b/>
                <w:bCs/>
                <w:sz w:val="18"/>
                <w:szCs w:val="18"/>
              </w:rPr>
              <w:t>1,181</w:t>
            </w:r>
          </w:p>
        </w:tc>
        <w:tc>
          <w:tcPr>
            <w:tcW w:w="1080" w:type="dxa"/>
            <w:tcBorders>
              <w:top w:val="nil"/>
              <w:left w:val="nil"/>
              <w:bottom w:val="nil"/>
              <w:right w:val="nil"/>
            </w:tcBorders>
            <w:vAlign w:val="center"/>
          </w:tcPr>
          <w:p w14:paraId="39BBF86C" w14:textId="1284F2EA" w:rsidR="00755B9C" w:rsidRPr="007B00ED" w:rsidRDefault="00755B9C" w:rsidP="00755B9C">
            <w:pPr>
              <w:tabs>
                <w:tab w:val="decimal" w:pos="824"/>
              </w:tabs>
              <w:ind w:right="-115"/>
              <w:jc w:val="both"/>
              <w:rPr>
                <w:rFonts w:ascii="Arial" w:hAnsi="Arial" w:cs="Arial"/>
                <w:color w:val="BFBFBF" w:themeColor="background1" w:themeShade="BF"/>
                <w:sz w:val="18"/>
                <w:szCs w:val="18"/>
              </w:rPr>
            </w:pPr>
            <w:r w:rsidRPr="007B00ED">
              <w:rPr>
                <w:rFonts w:ascii="Arial" w:hAnsi="Arial" w:cs="Arial"/>
                <w:b/>
                <w:bCs/>
                <w:sz w:val="18"/>
                <w:szCs w:val="18"/>
              </w:rPr>
              <w:t>1,175</w:t>
            </w:r>
          </w:p>
        </w:tc>
      </w:tr>
      <w:tr w:rsidR="00755B9C" w:rsidRPr="004B5DDB" w14:paraId="3A048632" w14:textId="77777777" w:rsidTr="002D6EF0">
        <w:tc>
          <w:tcPr>
            <w:tcW w:w="6120" w:type="dxa"/>
            <w:tcBorders>
              <w:top w:val="nil"/>
              <w:left w:val="nil"/>
              <w:bottom w:val="single" w:sz="4" w:space="0" w:color="808080" w:themeColor="background1" w:themeShade="80"/>
            </w:tcBorders>
            <w:shd w:val="clear" w:color="auto" w:fill="auto"/>
            <w:noWrap/>
            <w:vAlign w:val="bottom"/>
          </w:tcPr>
          <w:p w14:paraId="1576EBE0" w14:textId="0640C554" w:rsidR="00755B9C" w:rsidRPr="007B00ED" w:rsidRDefault="00755B9C" w:rsidP="00755B9C">
            <w:pPr>
              <w:ind w:left="162"/>
              <w:rPr>
                <w:rFonts w:ascii="Arial" w:hAnsi="Arial" w:cs="Arial"/>
                <w:color w:val="000000"/>
                <w:sz w:val="20"/>
                <w:szCs w:val="20"/>
              </w:rPr>
            </w:pPr>
          </w:p>
        </w:tc>
        <w:tc>
          <w:tcPr>
            <w:tcW w:w="1080" w:type="dxa"/>
            <w:tcBorders>
              <w:top w:val="nil"/>
              <w:left w:val="nil"/>
              <w:bottom w:val="single" w:sz="4" w:space="0" w:color="808080" w:themeColor="background1" w:themeShade="80"/>
            </w:tcBorders>
            <w:vAlign w:val="center"/>
          </w:tcPr>
          <w:p w14:paraId="0E43B264" w14:textId="7DDED871" w:rsidR="00755B9C" w:rsidRPr="007B00ED" w:rsidRDefault="00755B9C" w:rsidP="00755B9C">
            <w:pPr>
              <w:tabs>
                <w:tab w:val="decimal" w:pos="785"/>
              </w:tabs>
              <w:jc w:val="both"/>
              <w:rPr>
                <w:rFonts w:ascii="Arial" w:hAnsi="Arial" w:cs="Arial"/>
                <w:color w:val="BFBFBF" w:themeColor="background1" w:themeShade="BF"/>
                <w:sz w:val="20"/>
                <w:szCs w:val="20"/>
              </w:rPr>
            </w:pPr>
          </w:p>
        </w:tc>
        <w:tc>
          <w:tcPr>
            <w:tcW w:w="1080" w:type="dxa"/>
            <w:tcBorders>
              <w:top w:val="nil"/>
              <w:left w:val="nil"/>
              <w:bottom w:val="single" w:sz="4" w:space="0" w:color="808080" w:themeColor="background1" w:themeShade="80"/>
            </w:tcBorders>
            <w:vAlign w:val="center"/>
          </w:tcPr>
          <w:p w14:paraId="4B2F2EEA" w14:textId="69225857" w:rsidR="00755B9C" w:rsidRPr="007B00ED" w:rsidRDefault="00755B9C" w:rsidP="00755B9C">
            <w:pPr>
              <w:tabs>
                <w:tab w:val="decimal" w:pos="824"/>
              </w:tabs>
              <w:ind w:right="-115"/>
              <w:jc w:val="both"/>
              <w:rPr>
                <w:rFonts w:ascii="Arial" w:hAnsi="Arial" w:cs="Arial"/>
                <w:sz w:val="20"/>
                <w:szCs w:val="20"/>
              </w:rPr>
            </w:pPr>
          </w:p>
        </w:tc>
        <w:tc>
          <w:tcPr>
            <w:tcW w:w="1080" w:type="dxa"/>
            <w:tcBorders>
              <w:top w:val="nil"/>
              <w:left w:val="nil"/>
              <w:bottom w:val="single" w:sz="4" w:space="0" w:color="808080" w:themeColor="background1" w:themeShade="80"/>
              <w:right w:val="nil"/>
            </w:tcBorders>
            <w:vAlign w:val="center"/>
          </w:tcPr>
          <w:p w14:paraId="561F5AC7" w14:textId="65A3F405" w:rsidR="00755B9C" w:rsidRPr="007B00ED" w:rsidRDefault="00755B9C" w:rsidP="00755B9C">
            <w:pPr>
              <w:tabs>
                <w:tab w:val="decimal" w:pos="824"/>
              </w:tabs>
              <w:ind w:right="-115"/>
              <w:jc w:val="both"/>
              <w:rPr>
                <w:rFonts w:ascii="Arial" w:hAnsi="Arial" w:cs="Arial"/>
                <w:color w:val="BFBFBF" w:themeColor="background1" w:themeShade="BF"/>
                <w:sz w:val="20"/>
                <w:szCs w:val="20"/>
              </w:rPr>
            </w:pPr>
          </w:p>
        </w:tc>
      </w:tr>
    </w:tbl>
    <w:bookmarkEnd w:id="4"/>
    <w:p w14:paraId="5A9CFF42" w14:textId="2B013D22" w:rsidR="00E1627B" w:rsidRPr="00664335" w:rsidRDefault="00FC4A65" w:rsidP="00181799">
      <w:pPr>
        <w:spacing w:before="480" w:after="120"/>
        <w:jc w:val="both"/>
        <w:outlineLvl w:val="0"/>
        <w:rPr>
          <w:rFonts w:ascii="Arial" w:hAnsi="Arial" w:cs="Arial"/>
          <w:b/>
          <w:sz w:val="21"/>
          <w:szCs w:val="21"/>
          <w:u w:val="single"/>
        </w:rPr>
      </w:pPr>
      <w:r w:rsidRPr="00664335">
        <w:rPr>
          <w:rFonts w:ascii="Arial" w:hAnsi="Arial" w:cs="Arial"/>
          <w:b/>
          <w:sz w:val="21"/>
          <w:szCs w:val="21"/>
          <w:u w:val="single"/>
        </w:rPr>
        <w:t>Key Financial Ratios</w:t>
      </w:r>
    </w:p>
    <w:tbl>
      <w:tblPr>
        <w:tblW w:w="9360" w:type="dxa"/>
        <w:tblLayout w:type="fixed"/>
        <w:tblCellMar>
          <w:left w:w="115" w:type="dxa"/>
          <w:right w:w="115" w:type="dxa"/>
        </w:tblCellMar>
        <w:tblLook w:val="04A0" w:firstRow="1" w:lastRow="0" w:firstColumn="1" w:lastColumn="0" w:noHBand="0" w:noVBand="1"/>
      </w:tblPr>
      <w:tblGrid>
        <w:gridCol w:w="6120"/>
        <w:gridCol w:w="1080"/>
        <w:gridCol w:w="1080"/>
        <w:gridCol w:w="1080"/>
      </w:tblGrid>
      <w:tr w:rsidR="00B84B55" w:rsidRPr="00664335" w14:paraId="72DDBA59" w14:textId="77777777" w:rsidTr="00B84B55">
        <w:tc>
          <w:tcPr>
            <w:tcW w:w="6120" w:type="dxa"/>
            <w:tcBorders>
              <w:top w:val="nil"/>
              <w:left w:val="nil"/>
              <w:bottom w:val="single" w:sz="4" w:space="0" w:color="808080" w:themeColor="background1" w:themeShade="80"/>
              <w:right w:val="nil"/>
            </w:tcBorders>
            <w:shd w:val="clear" w:color="auto" w:fill="D9D9D9" w:themeFill="background1" w:themeFillShade="D9"/>
            <w:noWrap/>
            <w:vAlign w:val="center"/>
            <w:hideMark/>
          </w:tcPr>
          <w:p w14:paraId="53F971AC" w14:textId="77777777" w:rsidR="00B84B55" w:rsidRPr="00664335" w:rsidRDefault="00B84B55" w:rsidP="00674F6D">
            <w:pPr>
              <w:rPr>
                <w:rFonts w:ascii="Arial" w:hAnsi="Arial" w:cs="Arial"/>
                <w:b/>
                <w:bCs/>
                <w:color w:val="000000"/>
                <w:sz w:val="18"/>
                <w:szCs w:val="18"/>
              </w:rPr>
            </w:pPr>
            <w:bookmarkStart w:id="6" w:name="_Hlk93328945"/>
            <w:r w:rsidRPr="00664335">
              <w:rPr>
                <w:rFonts w:ascii="Arial" w:hAnsi="Arial" w:cs="Arial"/>
                <w:b/>
                <w:bCs/>
                <w:color w:val="000000"/>
                <w:sz w:val="18"/>
                <w:szCs w:val="18"/>
              </w:rPr>
              <w:t>VND Billion</w:t>
            </w:r>
          </w:p>
        </w:tc>
        <w:tc>
          <w:tcPr>
            <w:tcW w:w="1080" w:type="dxa"/>
            <w:tcBorders>
              <w:top w:val="nil"/>
              <w:left w:val="nil"/>
              <w:bottom w:val="single" w:sz="4" w:space="0" w:color="808080" w:themeColor="background1" w:themeShade="80"/>
              <w:right w:val="nil"/>
            </w:tcBorders>
            <w:shd w:val="clear" w:color="auto" w:fill="D9D9D9" w:themeFill="background1" w:themeFillShade="D9"/>
          </w:tcPr>
          <w:p w14:paraId="238AC680" w14:textId="6FFCAC55" w:rsidR="00B84B55" w:rsidRPr="00664335" w:rsidRDefault="006A5B52" w:rsidP="00674F6D">
            <w:pPr>
              <w:jc w:val="right"/>
              <w:rPr>
                <w:rFonts w:ascii="Arial" w:hAnsi="Arial" w:cs="Arial"/>
                <w:b/>
                <w:bCs/>
                <w:color w:val="000000"/>
                <w:sz w:val="18"/>
                <w:szCs w:val="18"/>
              </w:rPr>
            </w:pPr>
            <w:r w:rsidRPr="00664335">
              <w:rPr>
                <w:rFonts w:ascii="Arial" w:hAnsi="Arial" w:cs="Arial"/>
                <w:b/>
                <w:bCs/>
                <w:color w:val="000000"/>
                <w:sz w:val="18"/>
                <w:szCs w:val="18"/>
              </w:rPr>
              <w:t>9M</w:t>
            </w:r>
            <w:r w:rsidR="000755BC" w:rsidRPr="00664335">
              <w:rPr>
                <w:rFonts w:ascii="Arial" w:hAnsi="Arial" w:cs="Arial"/>
                <w:b/>
                <w:bCs/>
                <w:color w:val="000000"/>
                <w:sz w:val="18"/>
                <w:szCs w:val="18"/>
              </w:rPr>
              <w:t>2022</w:t>
            </w:r>
          </w:p>
        </w:tc>
        <w:tc>
          <w:tcPr>
            <w:tcW w:w="1080" w:type="dxa"/>
            <w:tcBorders>
              <w:top w:val="nil"/>
              <w:left w:val="nil"/>
              <w:bottom w:val="single" w:sz="4" w:space="0" w:color="808080" w:themeColor="background1" w:themeShade="80"/>
              <w:right w:val="nil"/>
            </w:tcBorders>
            <w:shd w:val="clear" w:color="auto" w:fill="D9D9D9" w:themeFill="background1" w:themeFillShade="D9"/>
          </w:tcPr>
          <w:p w14:paraId="2210A037" w14:textId="4B6C22D4" w:rsidR="00B84B55" w:rsidRPr="00664335" w:rsidRDefault="00D9656F" w:rsidP="00674F6D">
            <w:pPr>
              <w:jc w:val="right"/>
              <w:rPr>
                <w:rFonts w:ascii="Arial" w:hAnsi="Arial" w:cs="Arial"/>
                <w:b/>
                <w:bCs/>
                <w:color w:val="000000"/>
                <w:sz w:val="18"/>
                <w:szCs w:val="18"/>
              </w:rPr>
            </w:pPr>
            <w:r w:rsidRPr="00664335">
              <w:rPr>
                <w:rFonts w:ascii="Arial" w:hAnsi="Arial" w:cs="Arial"/>
                <w:b/>
                <w:bCs/>
                <w:color w:val="000000"/>
                <w:sz w:val="18"/>
                <w:szCs w:val="18"/>
              </w:rPr>
              <w:t>FY202</w:t>
            </w:r>
            <w:r w:rsidR="00BB426B" w:rsidRPr="00664335">
              <w:rPr>
                <w:rFonts w:ascii="Arial" w:hAnsi="Arial" w:cs="Arial"/>
                <w:b/>
                <w:bCs/>
                <w:color w:val="000000"/>
                <w:sz w:val="18"/>
                <w:szCs w:val="18"/>
              </w:rPr>
              <w:t>1</w:t>
            </w:r>
          </w:p>
        </w:tc>
        <w:tc>
          <w:tcPr>
            <w:tcW w:w="1080" w:type="dxa"/>
            <w:tcBorders>
              <w:top w:val="nil"/>
              <w:left w:val="nil"/>
              <w:bottom w:val="single" w:sz="4" w:space="0" w:color="808080" w:themeColor="background1" w:themeShade="80"/>
              <w:right w:val="nil"/>
            </w:tcBorders>
            <w:shd w:val="clear" w:color="auto" w:fill="D9D9D9" w:themeFill="background1" w:themeFillShade="D9"/>
          </w:tcPr>
          <w:p w14:paraId="1DEDEF60" w14:textId="0E80F2DD" w:rsidR="00B84B55" w:rsidRPr="00664335" w:rsidRDefault="00D9656F" w:rsidP="00674F6D">
            <w:pPr>
              <w:jc w:val="right"/>
              <w:rPr>
                <w:rFonts w:ascii="Arial" w:hAnsi="Arial" w:cs="Arial"/>
                <w:b/>
                <w:bCs/>
                <w:color w:val="000000"/>
                <w:sz w:val="18"/>
                <w:szCs w:val="18"/>
              </w:rPr>
            </w:pPr>
            <w:r w:rsidRPr="00664335">
              <w:rPr>
                <w:rFonts w:ascii="Arial" w:hAnsi="Arial" w:cs="Arial"/>
                <w:b/>
                <w:bCs/>
                <w:color w:val="000000"/>
                <w:sz w:val="18"/>
                <w:szCs w:val="18"/>
              </w:rPr>
              <w:t>FY20</w:t>
            </w:r>
            <w:r w:rsidR="00BB426B" w:rsidRPr="00664335">
              <w:rPr>
                <w:rFonts w:ascii="Arial" w:hAnsi="Arial" w:cs="Arial"/>
                <w:b/>
                <w:bCs/>
                <w:color w:val="000000"/>
                <w:sz w:val="18"/>
                <w:szCs w:val="18"/>
              </w:rPr>
              <w:t>20</w:t>
            </w:r>
          </w:p>
        </w:tc>
      </w:tr>
      <w:tr w:rsidR="002E3BF9" w:rsidRPr="00664335" w14:paraId="1694B9E6" w14:textId="77777777" w:rsidTr="002D6EF0">
        <w:tc>
          <w:tcPr>
            <w:tcW w:w="6120" w:type="dxa"/>
            <w:tcBorders>
              <w:top w:val="single" w:sz="4" w:space="0" w:color="808080" w:themeColor="background1" w:themeShade="80"/>
              <w:left w:val="nil"/>
            </w:tcBorders>
            <w:shd w:val="clear" w:color="auto" w:fill="auto"/>
            <w:noWrap/>
            <w:vAlign w:val="bottom"/>
          </w:tcPr>
          <w:p w14:paraId="3F42E071" w14:textId="01DCA628" w:rsidR="002E3BF9" w:rsidRPr="00664335" w:rsidRDefault="002E3BF9" w:rsidP="002E3BF9">
            <w:pPr>
              <w:rPr>
                <w:rFonts w:ascii="Arial" w:hAnsi="Arial" w:cs="Arial"/>
                <w:b/>
                <w:color w:val="000000"/>
                <w:sz w:val="18"/>
                <w:szCs w:val="18"/>
              </w:rPr>
            </w:pPr>
            <w:r w:rsidRPr="00664335">
              <w:rPr>
                <w:rFonts w:ascii="Arial" w:hAnsi="Arial" w:cs="Arial"/>
                <w:b/>
                <w:color w:val="000000"/>
                <w:sz w:val="18"/>
                <w:szCs w:val="18"/>
              </w:rPr>
              <w:t>Net Debt to EBITDA</w:t>
            </w:r>
            <w:r w:rsidRPr="00664335">
              <w:rPr>
                <w:rStyle w:val="FootnoteReference"/>
                <w:rFonts w:ascii="Arial" w:hAnsi="Arial" w:cs="Arial"/>
                <w:b/>
                <w:color w:val="000000"/>
                <w:sz w:val="18"/>
                <w:szCs w:val="18"/>
              </w:rPr>
              <w:footnoteReference w:id="9"/>
            </w:r>
          </w:p>
        </w:tc>
        <w:tc>
          <w:tcPr>
            <w:tcW w:w="1080" w:type="dxa"/>
            <w:tcBorders>
              <w:top w:val="single" w:sz="4" w:space="0" w:color="808080" w:themeColor="background1" w:themeShade="80"/>
              <w:left w:val="nil"/>
            </w:tcBorders>
            <w:vAlign w:val="center"/>
          </w:tcPr>
          <w:p w14:paraId="03A92F7D" w14:textId="7F34E7A5" w:rsidR="002E3BF9" w:rsidRPr="00664335" w:rsidRDefault="00CA4816" w:rsidP="002E3BF9">
            <w:pPr>
              <w:jc w:val="right"/>
              <w:rPr>
                <w:rFonts w:ascii="Arial" w:hAnsi="Arial" w:cs="Arial"/>
                <w:color w:val="000000"/>
                <w:sz w:val="18"/>
                <w:szCs w:val="18"/>
              </w:rPr>
            </w:pPr>
            <w:r w:rsidRPr="00664335">
              <w:rPr>
                <w:rFonts w:ascii="Arial" w:hAnsi="Arial" w:cs="Arial"/>
                <w:b/>
                <w:color w:val="000000"/>
                <w:sz w:val="18"/>
                <w:szCs w:val="18"/>
              </w:rPr>
              <w:t>3.3</w:t>
            </w:r>
            <w:r w:rsidR="005878DD" w:rsidRPr="00664335">
              <w:rPr>
                <w:rFonts w:ascii="Arial" w:hAnsi="Arial" w:cs="Arial"/>
                <w:b/>
                <w:color w:val="000000"/>
                <w:sz w:val="18"/>
                <w:szCs w:val="18"/>
              </w:rPr>
              <w:t>x</w:t>
            </w:r>
          </w:p>
        </w:tc>
        <w:tc>
          <w:tcPr>
            <w:tcW w:w="1080" w:type="dxa"/>
            <w:tcBorders>
              <w:top w:val="single" w:sz="4" w:space="0" w:color="808080" w:themeColor="background1" w:themeShade="80"/>
              <w:left w:val="nil"/>
            </w:tcBorders>
            <w:vAlign w:val="center"/>
          </w:tcPr>
          <w:p w14:paraId="75B88420" w14:textId="4C0FBC19" w:rsidR="002E3BF9" w:rsidRPr="00664335" w:rsidRDefault="002E3BF9" w:rsidP="002E3BF9">
            <w:pPr>
              <w:jc w:val="right"/>
              <w:rPr>
                <w:rFonts w:ascii="Arial" w:hAnsi="Arial" w:cs="Arial"/>
                <w:b/>
                <w:bCs/>
                <w:color w:val="000000"/>
                <w:sz w:val="18"/>
                <w:szCs w:val="18"/>
              </w:rPr>
            </w:pPr>
            <w:r w:rsidRPr="00664335">
              <w:rPr>
                <w:rFonts w:ascii="Arial" w:hAnsi="Arial" w:cs="Arial"/>
                <w:b/>
                <w:color w:val="000000"/>
                <w:sz w:val="18"/>
                <w:szCs w:val="18"/>
              </w:rPr>
              <w:t>2.2x</w:t>
            </w:r>
          </w:p>
        </w:tc>
        <w:tc>
          <w:tcPr>
            <w:tcW w:w="1080" w:type="dxa"/>
            <w:tcBorders>
              <w:top w:val="single" w:sz="4" w:space="0" w:color="808080" w:themeColor="background1" w:themeShade="80"/>
              <w:left w:val="nil"/>
              <w:right w:val="nil"/>
            </w:tcBorders>
            <w:vAlign w:val="center"/>
          </w:tcPr>
          <w:p w14:paraId="0C8F791F" w14:textId="08FD4049" w:rsidR="002E3BF9" w:rsidRPr="00664335" w:rsidRDefault="002E3BF9" w:rsidP="002E3BF9">
            <w:pPr>
              <w:jc w:val="right"/>
              <w:rPr>
                <w:rFonts w:ascii="Arial" w:hAnsi="Arial" w:cs="Arial"/>
                <w:color w:val="000000"/>
                <w:sz w:val="18"/>
                <w:szCs w:val="18"/>
              </w:rPr>
            </w:pPr>
            <w:r w:rsidRPr="00664335">
              <w:rPr>
                <w:rFonts w:ascii="Arial" w:hAnsi="Arial" w:cs="Arial"/>
                <w:b/>
                <w:color w:val="000000"/>
                <w:sz w:val="18"/>
                <w:szCs w:val="18"/>
              </w:rPr>
              <w:t>5.2x</w:t>
            </w:r>
          </w:p>
        </w:tc>
      </w:tr>
      <w:tr w:rsidR="002E3BF9" w:rsidRPr="00664335" w14:paraId="2920DA07" w14:textId="77777777" w:rsidTr="002D6EF0">
        <w:tc>
          <w:tcPr>
            <w:tcW w:w="6120" w:type="dxa"/>
            <w:tcBorders>
              <w:left w:val="nil"/>
            </w:tcBorders>
            <w:shd w:val="clear" w:color="auto" w:fill="auto"/>
            <w:noWrap/>
            <w:vAlign w:val="bottom"/>
          </w:tcPr>
          <w:p w14:paraId="62AC754F" w14:textId="77777777" w:rsidR="002E3BF9" w:rsidRPr="00664335" w:rsidRDefault="002E3BF9" w:rsidP="002E3BF9">
            <w:pPr>
              <w:rPr>
                <w:rFonts w:ascii="Arial" w:hAnsi="Arial" w:cs="Arial"/>
                <w:b/>
                <w:color w:val="000000"/>
                <w:sz w:val="18"/>
                <w:szCs w:val="18"/>
              </w:rPr>
            </w:pPr>
            <w:r w:rsidRPr="00664335">
              <w:rPr>
                <w:rFonts w:ascii="Arial" w:hAnsi="Arial" w:cs="Arial"/>
                <w:b/>
                <w:color w:val="000000"/>
                <w:sz w:val="18"/>
                <w:szCs w:val="18"/>
              </w:rPr>
              <w:t>ROAA</w:t>
            </w:r>
          </w:p>
        </w:tc>
        <w:tc>
          <w:tcPr>
            <w:tcW w:w="1080" w:type="dxa"/>
            <w:tcBorders>
              <w:left w:val="nil"/>
            </w:tcBorders>
            <w:vAlign w:val="center"/>
          </w:tcPr>
          <w:p w14:paraId="0D1D3FDA" w14:textId="01A9D23E" w:rsidR="002E3BF9" w:rsidRPr="00664335" w:rsidRDefault="00664335" w:rsidP="002E3BF9">
            <w:pPr>
              <w:jc w:val="right"/>
              <w:rPr>
                <w:rFonts w:ascii="Arial" w:hAnsi="Arial" w:cs="Arial"/>
                <w:b/>
                <w:bCs/>
                <w:sz w:val="18"/>
                <w:szCs w:val="18"/>
              </w:rPr>
            </w:pPr>
            <w:r w:rsidRPr="00664335">
              <w:rPr>
                <w:rFonts w:ascii="Arial" w:hAnsi="Arial" w:cs="Arial"/>
                <w:b/>
                <w:bCs/>
                <w:color w:val="000000"/>
                <w:sz w:val="18"/>
                <w:szCs w:val="18"/>
              </w:rPr>
              <w:t>9</w:t>
            </w:r>
            <w:r w:rsidR="005878DD" w:rsidRPr="00664335">
              <w:rPr>
                <w:rFonts w:ascii="Arial" w:hAnsi="Arial" w:cs="Arial"/>
                <w:b/>
                <w:bCs/>
                <w:color w:val="000000"/>
                <w:sz w:val="18"/>
                <w:szCs w:val="18"/>
              </w:rPr>
              <w:t>%</w:t>
            </w:r>
          </w:p>
        </w:tc>
        <w:tc>
          <w:tcPr>
            <w:tcW w:w="1080" w:type="dxa"/>
            <w:tcBorders>
              <w:left w:val="nil"/>
            </w:tcBorders>
            <w:vAlign w:val="center"/>
          </w:tcPr>
          <w:p w14:paraId="3766C1C8" w14:textId="04469CDF" w:rsidR="002E3BF9" w:rsidRPr="00664335" w:rsidRDefault="002E3BF9" w:rsidP="002E3BF9">
            <w:pPr>
              <w:jc w:val="right"/>
              <w:rPr>
                <w:rFonts w:ascii="Arial" w:hAnsi="Arial" w:cs="Arial"/>
                <w:b/>
                <w:bCs/>
                <w:color w:val="000000"/>
                <w:sz w:val="18"/>
                <w:szCs w:val="18"/>
              </w:rPr>
            </w:pPr>
            <w:r w:rsidRPr="00664335">
              <w:rPr>
                <w:rFonts w:ascii="Arial" w:hAnsi="Arial" w:cs="Arial"/>
                <w:b/>
                <w:bCs/>
                <w:color w:val="000000"/>
                <w:sz w:val="18"/>
                <w:szCs w:val="18"/>
              </w:rPr>
              <w:t>8%</w:t>
            </w:r>
          </w:p>
        </w:tc>
        <w:tc>
          <w:tcPr>
            <w:tcW w:w="1080" w:type="dxa"/>
            <w:tcBorders>
              <w:left w:val="nil"/>
              <w:right w:val="nil"/>
            </w:tcBorders>
            <w:vAlign w:val="center"/>
          </w:tcPr>
          <w:p w14:paraId="3627541B" w14:textId="3BED20FE" w:rsidR="002E3BF9" w:rsidRPr="00664335" w:rsidRDefault="002E3BF9" w:rsidP="002E3BF9">
            <w:pPr>
              <w:jc w:val="right"/>
              <w:rPr>
                <w:rFonts w:ascii="Arial" w:hAnsi="Arial" w:cs="Arial"/>
                <w:b/>
                <w:bCs/>
                <w:color w:val="000000"/>
                <w:sz w:val="18"/>
                <w:szCs w:val="18"/>
              </w:rPr>
            </w:pPr>
            <w:r w:rsidRPr="00664335">
              <w:rPr>
                <w:rFonts w:ascii="Arial" w:hAnsi="Arial" w:cs="Arial"/>
                <w:b/>
                <w:bCs/>
                <w:color w:val="000000"/>
                <w:sz w:val="18"/>
                <w:szCs w:val="18"/>
              </w:rPr>
              <w:t>1%</w:t>
            </w:r>
          </w:p>
        </w:tc>
      </w:tr>
      <w:tr w:rsidR="002E3BF9" w:rsidRPr="00664335" w14:paraId="59C3397D" w14:textId="77777777" w:rsidTr="002D6EF0">
        <w:tc>
          <w:tcPr>
            <w:tcW w:w="6120" w:type="dxa"/>
            <w:tcBorders>
              <w:left w:val="nil"/>
            </w:tcBorders>
            <w:shd w:val="clear" w:color="auto" w:fill="auto"/>
            <w:noWrap/>
            <w:vAlign w:val="bottom"/>
          </w:tcPr>
          <w:p w14:paraId="6C58F5D6" w14:textId="77777777" w:rsidR="002E3BF9" w:rsidRPr="00664335" w:rsidRDefault="002E3BF9" w:rsidP="002E3BF9">
            <w:pPr>
              <w:rPr>
                <w:rFonts w:ascii="Arial" w:hAnsi="Arial" w:cs="Arial"/>
                <w:b/>
                <w:color w:val="000000"/>
                <w:sz w:val="18"/>
                <w:szCs w:val="18"/>
              </w:rPr>
            </w:pPr>
            <w:r w:rsidRPr="00664335">
              <w:rPr>
                <w:rFonts w:ascii="Arial" w:hAnsi="Arial" w:cs="Arial"/>
                <w:b/>
                <w:color w:val="000000"/>
                <w:sz w:val="18"/>
                <w:szCs w:val="18"/>
              </w:rPr>
              <w:t>ROAE</w:t>
            </w:r>
          </w:p>
        </w:tc>
        <w:tc>
          <w:tcPr>
            <w:tcW w:w="1080" w:type="dxa"/>
            <w:tcBorders>
              <w:left w:val="nil"/>
            </w:tcBorders>
            <w:vAlign w:val="center"/>
          </w:tcPr>
          <w:p w14:paraId="2BDC14E5" w14:textId="148DBD9D" w:rsidR="002E3BF9" w:rsidRPr="00664335" w:rsidRDefault="005878DD" w:rsidP="002E3BF9">
            <w:pPr>
              <w:jc w:val="right"/>
              <w:rPr>
                <w:rFonts w:ascii="Arial" w:hAnsi="Arial" w:cs="Arial"/>
                <w:b/>
                <w:bCs/>
                <w:sz w:val="18"/>
                <w:szCs w:val="18"/>
              </w:rPr>
            </w:pPr>
            <w:r w:rsidRPr="00664335">
              <w:rPr>
                <w:rFonts w:ascii="Arial" w:hAnsi="Arial" w:cs="Arial"/>
                <w:b/>
                <w:bCs/>
                <w:color w:val="000000"/>
                <w:sz w:val="18"/>
                <w:szCs w:val="18"/>
              </w:rPr>
              <w:t>4</w:t>
            </w:r>
            <w:r w:rsidR="00664335" w:rsidRPr="00664335">
              <w:rPr>
                <w:rFonts w:ascii="Arial" w:hAnsi="Arial" w:cs="Arial"/>
                <w:b/>
                <w:bCs/>
                <w:color w:val="000000"/>
                <w:sz w:val="18"/>
                <w:szCs w:val="18"/>
              </w:rPr>
              <w:t>1</w:t>
            </w:r>
            <w:r w:rsidRPr="00664335">
              <w:rPr>
                <w:rFonts w:ascii="Arial" w:hAnsi="Arial" w:cs="Arial"/>
                <w:b/>
                <w:bCs/>
                <w:color w:val="000000"/>
                <w:sz w:val="18"/>
                <w:szCs w:val="18"/>
              </w:rPr>
              <w:t>%</w:t>
            </w:r>
          </w:p>
        </w:tc>
        <w:tc>
          <w:tcPr>
            <w:tcW w:w="1080" w:type="dxa"/>
            <w:tcBorders>
              <w:left w:val="nil"/>
            </w:tcBorders>
            <w:vAlign w:val="center"/>
          </w:tcPr>
          <w:p w14:paraId="2F0A9810" w14:textId="33CE70A3" w:rsidR="002E3BF9" w:rsidRPr="00664335" w:rsidRDefault="002E3BF9" w:rsidP="002E3BF9">
            <w:pPr>
              <w:jc w:val="right"/>
              <w:rPr>
                <w:rFonts w:ascii="Arial" w:hAnsi="Arial" w:cs="Arial"/>
                <w:b/>
                <w:bCs/>
                <w:color w:val="000000"/>
                <w:sz w:val="18"/>
                <w:szCs w:val="18"/>
              </w:rPr>
            </w:pPr>
            <w:r w:rsidRPr="00664335">
              <w:rPr>
                <w:rFonts w:ascii="Arial" w:hAnsi="Arial" w:cs="Arial"/>
                <w:b/>
                <w:bCs/>
                <w:color w:val="000000"/>
                <w:sz w:val="18"/>
                <w:szCs w:val="18"/>
              </w:rPr>
              <w:t>35%</w:t>
            </w:r>
          </w:p>
        </w:tc>
        <w:tc>
          <w:tcPr>
            <w:tcW w:w="1080" w:type="dxa"/>
            <w:tcBorders>
              <w:left w:val="nil"/>
              <w:right w:val="nil"/>
            </w:tcBorders>
            <w:vAlign w:val="center"/>
          </w:tcPr>
          <w:p w14:paraId="351A5C4D" w14:textId="0593B4D2" w:rsidR="002E3BF9" w:rsidRPr="00664335" w:rsidRDefault="002E3BF9" w:rsidP="002E3BF9">
            <w:pPr>
              <w:jc w:val="right"/>
              <w:rPr>
                <w:rFonts w:ascii="Arial" w:hAnsi="Arial" w:cs="Arial"/>
                <w:b/>
                <w:bCs/>
                <w:color w:val="000000"/>
                <w:sz w:val="18"/>
                <w:szCs w:val="18"/>
              </w:rPr>
            </w:pPr>
            <w:r w:rsidRPr="00664335">
              <w:rPr>
                <w:rFonts w:ascii="Arial" w:hAnsi="Arial" w:cs="Arial"/>
                <w:b/>
                <w:bCs/>
                <w:color w:val="000000"/>
                <w:sz w:val="18"/>
                <w:szCs w:val="18"/>
              </w:rPr>
              <w:t>4%</w:t>
            </w:r>
          </w:p>
        </w:tc>
      </w:tr>
      <w:tr w:rsidR="002E3BF9" w:rsidRPr="00664335" w14:paraId="5C0FE249" w14:textId="77777777" w:rsidTr="00781563">
        <w:tc>
          <w:tcPr>
            <w:tcW w:w="6120" w:type="dxa"/>
            <w:tcBorders>
              <w:top w:val="nil"/>
              <w:left w:val="nil"/>
            </w:tcBorders>
            <w:shd w:val="clear" w:color="auto" w:fill="auto"/>
            <w:noWrap/>
            <w:vAlign w:val="bottom"/>
          </w:tcPr>
          <w:p w14:paraId="31815411" w14:textId="39650FFA" w:rsidR="002E3BF9" w:rsidRPr="00664335" w:rsidRDefault="002E3BF9" w:rsidP="002E3BF9">
            <w:pPr>
              <w:rPr>
                <w:rFonts w:ascii="Arial" w:hAnsi="Arial" w:cs="Arial"/>
                <w:b/>
                <w:color w:val="000000"/>
                <w:sz w:val="18"/>
                <w:szCs w:val="18"/>
              </w:rPr>
            </w:pPr>
          </w:p>
        </w:tc>
        <w:tc>
          <w:tcPr>
            <w:tcW w:w="1080" w:type="dxa"/>
            <w:tcBorders>
              <w:top w:val="nil"/>
              <w:left w:val="nil"/>
            </w:tcBorders>
            <w:vAlign w:val="center"/>
          </w:tcPr>
          <w:p w14:paraId="4982D9FB" w14:textId="7522AC47" w:rsidR="002E3BF9" w:rsidRPr="00664335" w:rsidRDefault="002E3BF9" w:rsidP="002E3BF9">
            <w:pPr>
              <w:jc w:val="right"/>
              <w:rPr>
                <w:rFonts w:ascii="Arial" w:hAnsi="Arial" w:cs="Arial"/>
                <w:b/>
                <w:bCs/>
                <w:color w:val="000000"/>
                <w:sz w:val="18"/>
                <w:szCs w:val="18"/>
              </w:rPr>
            </w:pPr>
          </w:p>
        </w:tc>
        <w:tc>
          <w:tcPr>
            <w:tcW w:w="1080" w:type="dxa"/>
            <w:tcBorders>
              <w:top w:val="nil"/>
              <w:left w:val="nil"/>
            </w:tcBorders>
            <w:vAlign w:val="center"/>
          </w:tcPr>
          <w:p w14:paraId="58C1BF4F" w14:textId="4E38246A" w:rsidR="002E3BF9" w:rsidRPr="00664335" w:rsidRDefault="002E3BF9" w:rsidP="002E3BF9">
            <w:pPr>
              <w:jc w:val="right"/>
              <w:rPr>
                <w:rFonts w:ascii="Arial" w:hAnsi="Arial" w:cs="Arial"/>
                <w:b/>
                <w:bCs/>
                <w:color w:val="000000"/>
                <w:sz w:val="18"/>
                <w:szCs w:val="18"/>
              </w:rPr>
            </w:pPr>
          </w:p>
        </w:tc>
        <w:tc>
          <w:tcPr>
            <w:tcW w:w="1080" w:type="dxa"/>
            <w:tcBorders>
              <w:top w:val="nil"/>
              <w:left w:val="nil"/>
              <w:right w:val="nil"/>
            </w:tcBorders>
            <w:vAlign w:val="center"/>
          </w:tcPr>
          <w:p w14:paraId="3BF148CD" w14:textId="5AD9E3D4" w:rsidR="002E3BF9" w:rsidRPr="00664335" w:rsidRDefault="002E3BF9" w:rsidP="002E3BF9">
            <w:pPr>
              <w:jc w:val="right"/>
              <w:rPr>
                <w:rFonts w:ascii="Arial" w:hAnsi="Arial" w:cs="Arial"/>
                <w:b/>
                <w:bCs/>
                <w:color w:val="000000"/>
                <w:sz w:val="18"/>
                <w:szCs w:val="18"/>
              </w:rPr>
            </w:pPr>
          </w:p>
        </w:tc>
      </w:tr>
      <w:tr w:rsidR="002E3BF9" w:rsidRPr="00664335" w14:paraId="188F3835" w14:textId="77777777" w:rsidTr="002D6EF0">
        <w:tc>
          <w:tcPr>
            <w:tcW w:w="6120" w:type="dxa"/>
            <w:tcBorders>
              <w:top w:val="nil"/>
              <w:left w:val="nil"/>
            </w:tcBorders>
            <w:shd w:val="clear" w:color="auto" w:fill="auto"/>
            <w:noWrap/>
            <w:vAlign w:val="bottom"/>
          </w:tcPr>
          <w:p w14:paraId="6868EEFF" w14:textId="728D9D58" w:rsidR="002E3BF9" w:rsidRPr="00664335" w:rsidRDefault="002E3BF9" w:rsidP="002E3BF9">
            <w:pPr>
              <w:rPr>
                <w:rFonts w:ascii="Arial" w:hAnsi="Arial" w:cs="Arial"/>
                <w:color w:val="000000"/>
                <w:sz w:val="18"/>
                <w:szCs w:val="18"/>
              </w:rPr>
            </w:pPr>
            <w:r w:rsidRPr="00664335">
              <w:rPr>
                <w:rFonts w:ascii="Arial" w:hAnsi="Arial" w:cs="Arial"/>
                <w:b/>
                <w:color w:val="000000"/>
                <w:sz w:val="18"/>
                <w:szCs w:val="18"/>
              </w:rPr>
              <w:t>FFO</w:t>
            </w:r>
            <w:r w:rsidRPr="00664335">
              <w:rPr>
                <w:rStyle w:val="FootnoteReference"/>
                <w:rFonts w:ascii="Arial" w:hAnsi="Arial" w:cs="Arial"/>
                <w:b/>
                <w:color w:val="000000"/>
                <w:sz w:val="18"/>
                <w:szCs w:val="18"/>
              </w:rPr>
              <w:footnoteReference w:id="10"/>
            </w:r>
            <w:r w:rsidRPr="00664335">
              <w:rPr>
                <w:rFonts w:ascii="Arial" w:hAnsi="Arial" w:cs="Arial"/>
                <w:b/>
                <w:color w:val="000000"/>
                <w:sz w:val="18"/>
                <w:szCs w:val="18"/>
              </w:rPr>
              <w:t xml:space="preserve"> to Debt</w:t>
            </w:r>
          </w:p>
        </w:tc>
        <w:tc>
          <w:tcPr>
            <w:tcW w:w="1080" w:type="dxa"/>
            <w:tcBorders>
              <w:top w:val="nil"/>
              <w:left w:val="nil"/>
            </w:tcBorders>
            <w:vAlign w:val="center"/>
          </w:tcPr>
          <w:p w14:paraId="1CA59CBB" w14:textId="35E2C2D3" w:rsidR="002E3BF9" w:rsidRPr="00664335" w:rsidRDefault="00664335" w:rsidP="002E3BF9">
            <w:pPr>
              <w:jc w:val="right"/>
              <w:rPr>
                <w:rFonts w:ascii="Arial" w:hAnsi="Arial" w:cs="Arial"/>
                <w:color w:val="000000"/>
                <w:sz w:val="18"/>
                <w:szCs w:val="18"/>
              </w:rPr>
            </w:pPr>
            <w:r w:rsidRPr="00664335">
              <w:rPr>
                <w:rFonts w:ascii="Arial" w:hAnsi="Arial" w:cs="Arial"/>
                <w:b/>
                <w:bCs/>
                <w:color w:val="000000"/>
                <w:sz w:val="18"/>
                <w:szCs w:val="18"/>
              </w:rPr>
              <w:t>8</w:t>
            </w:r>
            <w:r w:rsidR="005878DD" w:rsidRPr="00664335">
              <w:rPr>
                <w:rFonts w:ascii="Arial" w:hAnsi="Arial" w:cs="Arial"/>
                <w:b/>
                <w:bCs/>
                <w:color w:val="000000"/>
                <w:sz w:val="18"/>
                <w:szCs w:val="18"/>
              </w:rPr>
              <w:t>%</w:t>
            </w:r>
          </w:p>
        </w:tc>
        <w:tc>
          <w:tcPr>
            <w:tcW w:w="1080" w:type="dxa"/>
            <w:tcBorders>
              <w:top w:val="nil"/>
              <w:left w:val="nil"/>
            </w:tcBorders>
            <w:vAlign w:val="center"/>
          </w:tcPr>
          <w:p w14:paraId="5B4C84EC" w14:textId="21C2159C" w:rsidR="002E3BF9" w:rsidRPr="00664335" w:rsidRDefault="002E3BF9" w:rsidP="002E3BF9">
            <w:pPr>
              <w:jc w:val="right"/>
              <w:rPr>
                <w:rFonts w:ascii="Arial" w:hAnsi="Arial" w:cs="Arial"/>
                <w:color w:val="000000"/>
                <w:sz w:val="18"/>
                <w:szCs w:val="18"/>
              </w:rPr>
            </w:pPr>
            <w:r w:rsidRPr="00664335">
              <w:rPr>
                <w:rFonts w:ascii="Arial" w:hAnsi="Arial" w:cs="Arial"/>
                <w:b/>
                <w:bCs/>
                <w:color w:val="000000"/>
                <w:sz w:val="18"/>
                <w:szCs w:val="18"/>
              </w:rPr>
              <w:t>11%</w:t>
            </w:r>
          </w:p>
        </w:tc>
        <w:tc>
          <w:tcPr>
            <w:tcW w:w="1080" w:type="dxa"/>
            <w:tcBorders>
              <w:top w:val="nil"/>
              <w:left w:val="nil"/>
              <w:right w:val="nil"/>
            </w:tcBorders>
            <w:vAlign w:val="center"/>
          </w:tcPr>
          <w:p w14:paraId="187A8196" w14:textId="3FD63680" w:rsidR="002E3BF9" w:rsidRPr="00664335" w:rsidRDefault="002E3BF9" w:rsidP="002E3BF9">
            <w:pPr>
              <w:jc w:val="right"/>
              <w:rPr>
                <w:rFonts w:ascii="Arial" w:hAnsi="Arial" w:cs="Arial"/>
                <w:color w:val="000000"/>
                <w:sz w:val="18"/>
                <w:szCs w:val="18"/>
              </w:rPr>
            </w:pPr>
            <w:r w:rsidRPr="00664335">
              <w:rPr>
                <w:rFonts w:ascii="Arial" w:hAnsi="Arial" w:cs="Arial"/>
                <w:b/>
                <w:bCs/>
                <w:color w:val="000000"/>
                <w:sz w:val="18"/>
                <w:szCs w:val="18"/>
              </w:rPr>
              <w:t>7%</w:t>
            </w:r>
          </w:p>
        </w:tc>
      </w:tr>
      <w:tr w:rsidR="002E3BF9" w:rsidRPr="00664335" w14:paraId="65CBE11B" w14:textId="77777777" w:rsidTr="00781563">
        <w:trPr>
          <w:trHeight w:val="66"/>
        </w:trPr>
        <w:tc>
          <w:tcPr>
            <w:tcW w:w="6120" w:type="dxa"/>
            <w:tcBorders>
              <w:top w:val="nil"/>
              <w:left w:val="nil"/>
            </w:tcBorders>
            <w:shd w:val="clear" w:color="auto" w:fill="auto"/>
            <w:noWrap/>
            <w:vAlign w:val="bottom"/>
          </w:tcPr>
          <w:p w14:paraId="496C0AE4" w14:textId="4B89D85C" w:rsidR="002E3BF9" w:rsidRPr="00664335" w:rsidRDefault="00664335" w:rsidP="002E3BF9">
            <w:pPr>
              <w:rPr>
                <w:rFonts w:ascii="Arial" w:hAnsi="Arial" w:cs="Arial"/>
                <w:b/>
                <w:color w:val="000000"/>
                <w:sz w:val="18"/>
                <w:szCs w:val="18"/>
              </w:rPr>
            </w:pPr>
            <w:r w:rsidRPr="00664335">
              <w:rPr>
                <w:rFonts w:ascii="Arial" w:hAnsi="Arial" w:cs="Arial"/>
                <w:b/>
                <w:color w:val="000000"/>
                <w:sz w:val="18"/>
                <w:szCs w:val="18"/>
              </w:rPr>
              <w:t xml:space="preserve">LTM </w:t>
            </w:r>
            <w:r w:rsidR="002E3BF9" w:rsidRPr="00664335">
              <w:rPr>
                <w:rFonts w:ascii="Arial" w:hAnsi="Arial" w:cs="Arial"/>
                <w:b/>
                <w:color w:val="000000"/>
                <w:sz w:val="18"/>
                <w:szCs w:val="18"/>
              </w:rPr>
              <w:t>FCF</w:t>
            </w:r>
            <w:r w:rsidR="002E3BF9" w:rsidRPr="00664335">
              <w:rPr>
                <w:rStyle w:val="FootnoteReference"/>
                <w:rFonts w:ascii="Arial" w:hAnsi="Arial" w:cs="Arial"/>
                <w:b/>
                <w:color w:val="000000"/>
                <w:sz w:val="18"/>
                <w:szCs w:val="18"/>
              </w:rPr>
              <w:footnoteReference w:id="11"/>
            </w:r>
          </w:p>
        </w:tc>
        <w:tc>
          <w:tcPr>
            <w:tcW w:w="1080" w:type="dxa"/>
            <w:tcBorders>
              <w:top w:val="nil"/>
              <w:left w:val="nil"/>
            </w:tcBorders>
            <w:vAlign w:val="bottom"/>
          </w:tcPr>
          <w:p w14:paraId="50EAAB2A" w14:textId="456ECEBD" w:rsidR="002E3BF9" w:rsidRPr="00664335" w:rsidRDefault="009E6D35" w:rsidP="002E3BF9">
            <w:pPr>
              <w:jc w:val="right"/>
              <w:rPr>
                <w:rFonts w:ascii="Arial" w:hAnsi="Arial" w:cs="Arial"/>
                <w:color w:val="000000"/>
                <w:sz w:val="18"/>
                <w:szCs w:val="18"/>
              </w:rPr>
            </w:pPr>
            <w:r w:rsidRPr="00664335">
              <w:rPr>
                <w:rFonts w:ascii="Arial" w:hAnsi="Arial" w:cs="Arial"/>
                <w:b/>
                <w:bCs/>
                <w:color w:val="000000"/>
                <w:sz w:val="18"/>
                <w:szCs w:val="18"/>
              </w:rPr>
              <w:t>-</w:t>
            </w:r>
            <w:r w:rsidR="00664335" w:rsidRPr="00664335">
              <w:rPr>
                <w:rFonts w:ascii="Arial" w:hAnsi="Arial" w:cs="Arial"/>
                <w:b/>
                <w:bCs/>
                <w:color w:val="000000"/>
                <w:sz w:val="18"/>
                <w:szCs w:val="18"/>
              </w:rPr>
              <w:t>3,716</w:t>
            </w:r>
          </w:p>
        </w:tc>
        <w:tc>
          <w:tcPr>
            <w:tcW w:w="1080" w:type="dxa"/>
            <w:tcBorders>
              <w:top w:val="nil"/>
              <w:left w:val="nil"/>
            </w:tcBorders>
            <w:vAlign w:val="bottom"/>
          </w:tcPr>
          <w:p w14:paraId="4B72826B" w14:textId="4C4213D9" w:rsidR="002E3BF9" w:rsidRPr="00664335" w:rsidRDefault="002E3BF9" w:rsidP="002E3BF9">
            <w:pPr>
              <w:jc w:val="right"/>
              <w:rPr>
                <w:rFonts w:ascii="Arial" w:hAnsi="Arial" w:cs="Arial"/>
                <w:b/>
                <w:bCs/>
                <w:color w:val="000000"/>
                <w:sz w:val="18"/>
                <w:szCs w:val="18"/>
              </w:rPr>
            </w:pPr>
            <w:r w:rsidRPr="00664335">
              <w:rPr>
                <w:rFonts w:ascii="Arial" w:hAnsi="Arial" w:cs="Arial"/>
                <w:b/>
                <w:bCs/>
                <w:color w:val="000000"/>
                <w:sz w:val="18"/>
                <w:szCs w:val="18"/>
              </w:rPr>
              <w:t>3,407</w:t>
            </w:r>
          </w:p>
        </w:tc>
        <w:tc>
          <w:tcPr>
            <w:tcW w:w="1080" w:type="dxa"/>
            <w:tcBorders>
              <w:top w:val="nil"/>
              <w:left w:val="nil"/>
              <w:right w:val="nil"/>
            </w:tcBorders>
            <w:vAlign w:val="bottom"/>
          </w:tcPr>
          <w:p w14:paraId="55B53808" w14:textId="42DC0D3B" w:rsidR="002E3BF9" w:rsidRPr="00664335" w:rsidRDefault="002E3BF9" w:rsidP="002E3BF9">
            <w:pPr>
              <w:jc w:val="right"/>
              <w:rPr>
                <w:rFonts w:ascii="Arial" w:hAnsi="Arial" w:cs="Arial"/>
                <w:color w:val="000000"/>
                <w:sz w:val="18"/>
                <w:szCs w:val="18"/>
              </w:rPr>
            </w:pPr>
            <w:r w:rsidRPr="00664335">
              <w:rPr>
                <w:rFonts w:ascii="Arial" w:hAnsi="Arial" w:cs="Arial"/>
                <w:b/>
                <w:bCs/>
                <w:color w:val="000000"/>
                <w:sz w:val="18"/>
                <w:szCs w:val="18"/>
              </w:rPr>
              <w:t>1,943</w:t>
            </w:r>
          </w:p>
        </w:tc>
      </w:tr>
      <w:tr w:rsidR="002E3BF9" w:rsidRPr="00664335" w14:paraId="2A76B9D7" w14:textId="77777777" w:rsidTr="00781563">
        <w:tc>
          <w:tcPr>
            <w:tcW w:w="6120" w:type="dxa"/>
            <w:tcBorders>
              <w:top w:val="nil"/>
              <w:left w:val="nil"/>
            </w:tcBorders>
            <w:shd w:val="clear" w:color="auto" w:fill="auto"/>
            <w:noWrap/>
            <w:vAlign w:val="bottom"/>
          </w:tcPr>
          <w:p w14:paraId="5987A771" w14:textId="15828ABE" w:rsidR="002E3BF9" w:rsidRPr="00664335" w:rsidRDefault="002E3BF9" w:rsidP="002E3BF9">
            <w:pPr>
              <w:rPr>
                <w:rFonts w:ascii="Arial" w:hAnsi="Arial" w:cs="Arial"/>
                <w:b/>
                <w:color w:val="000000"/>
                <w:sz w:val="18"/>
                <w:szCs w:val="18"/>
              </w:rPr>
            </w:pPr>
          </w:p>
        </w:tc>
        <w:tc>
          <w:tcPr>
            <w:tcW w:w="1080" w:type="dxa"/>
            <w:tcBorders>
              <w:top w:val="nil"/>
              <w:left w:val="nil"/>
            </w:tcBorders>
            <w:vAlign w:val="center"/>
          </w:tcPr>
          <w:p w14:paraId="442F83B3" w14:textId="4C1153E5" w:rsidR="002E3BF9" w:rsidRPr="00664335" w:rsidRDefault="002E3BF9" w:rsidP="002E3BF9">
            <w:pPr>
              <w:jc w:val="right"/>
              <w:rPr>
                <w:rFonts w:ascii="Arial" w:hAnsi="Arial" w:cs="Arial"/>
                <w:b/>
                <w:bCs/>
                <w:color w:val="000000"/>
                <w:sz w:val="18"/>
                <w:szCs w:val="18"/>
              </w:rPr>
            </w:pPr>
          </w:p>
        </w:tc>
        <w:tc>
          <w:tcPr>
            <w:tcW w:w="1080" w:type="dxa"/>
            <w:tcBorders>
              <w:top w:val="nil"/>
              <w:left w:val="nil"/>
            </w:tcBorders>
            <w:vAlign w:val="center"/>
          </w:tcPr>
          <w:p w14:paraId="066CDD41" w14:textId="4FCC4CDC" w:rsidR="002E3BF9" w:rsidRPr="00664335" w:rsidRDefault="002E3BF9" w:rsidP="002E3BF9">
            <w:pPr>
              <w:jc w:val="right"/>
              <w:rPr>
                <w:rFonts w:ascii="Arial" w:hAnsi="Arial" w:cs="Arial"/>
                <w:b/>
                <w:color w:val="000000"/>
                <w:sz w:val="18"/>
                <w:szCs w:val="18"/>
              </w:rPr>
            </w:pPr>
          </w:p>
        </w:tc>
        <w:tc>
          <w:tcPr>
            <w:tcW w:w="1080" w:type="dxa"/>
            <w:tcBorders>
              <w:top w:val="nil"/>
              <w:left w:val="nil"/>
              <w:right w:val="nil"/>
            </w:tcBorders>
            <w:vAlign w:val="center"/>
          </w:tcPr>
          <w:p w14:paraId="6DDC4836" w14:textId="6BAD7780" w:rsidR="002E3BF9" w:rsidRPr="00664335" w:rsidRDefault="002E3BF9" w:rsidP="002E3BF9">
            <w:pPr>
              <w:jc w:val="right"/>
              <w:rPr>
                <w:rFonts w:ascii="Arial" w:hAnsi="Arial" w:cs="Arial"/>
                <w:b/>
                <w:bCs/>
                <w:color w:val="000000"/>
                <w:sz w:val="18"/>
                <w:szCs w:val="18"/>
              </w:rPr>
            </w:pPr>
          </w:p>
        </w:tc>
      </w:tr>
      <w:tr w:rsidR="002E3BF9" w:rsidRPr="00664335" w14:paraId="54806E28" w14:textId="77777777" w:rsidTr="00781563">
        <w:tc>
          <w:tcPr>
            <w:tcW w:w="6120" w:type="dxa"/>
            <w:tcBorders>
              <w:top w:val="nil"/>
              <w:left w:val="nil"/>
              <w:bottom w:val="nil"/>
            </w:tcBorders>
            <w:shd w:val="clear" w:color="auto" w:fill="auto"/>
            <w:noWrap/>
            <w:vAlign w:val="bottom"/>
          </w:tcPr>
          <w:p w14:paraId="27C42AB3" w14:textId="622931CB" w:rsidR="002E3BF9" w:rsidRPr="00664335" w:rsidRDefault="002E3BF9" w:rsidP="002E3BF9">
            <w:pPr>
              <w:rPr>
                <w:rFonts w:ascii="Arial" w:hAnsi="Arial" w:cs="Arial"/>
                <w:color w:val="000000"/>
                <w:sz w:val="18"/>
                <w:szCs w:val="18"/>
              </w:rPr>
            </w:pPr>
            <w:r w:rsidRPr="00664335">
              <w:rPr>
                <w:rFonts w:ascii="Arial" w:hAnsi="Arial" w:cs="Arial"/>
                <w:b/>
                <w:color w:val="000000"/>
                <w:sz w:val="18"/>
                <w:szCs w:val="18"/>
              </w:rPr>
              <w:t>Cash Conversion Cycle</w:t>
            </w:r>
          </w:p>
        </w:tc>
        <w:tc>
          <w:tcPr>
            <w:tcW w:w="1080" w:type="dxa"/>
            <w:tcBorders>
              <w:top w:val="nil"/>
              <w:left w:val="nil"/>
              <w:bottom w:val="nil"/>
            </w:tcBorders>
            <w:vAlign w:val="center"/>
          </w:tcPr>
          <w:p w14:paraId="2BA6D458" w14:textId="227238FB" w:rsidR="002E3BF9" w:rsidRPr="00664335" w:rsidRDefault="00E36590" w:rsidP="002E3BF9">
            <w:pPr>
              <w:jc w:val="right"/>
              <w:rPr>
                <w:rFonts w:ascii="Arial" w:hAnsi="Arial" w:cs="Arial"/>
                <w:color w:val="000000"/>
                <w:sz w:val="18"/>
                <w:szCs w:val="18"/>
              </w:rPr>
            </w:pPr>
            <w:r w:rsidRPr="00664335">
              <w:rPr>
                <w:rFonts w:ascii="Arial" w:hAnsi="Arial" w:cs="Arial"/>
                <w:b/>
                <w:bCs/>
                <w:sz w:val="18"/>
                <w:szCs w:val="18"/>
              </w:rPr>
              <w:t>5</w:t>
            </w:r>
            <w:r w:rsidR="00664335" w:rsidRPr="00664335">
              <w:rPr>
                <w:rFonts w:ascii="Arial" w:hAnsi="Arial" w:cs="Arial"/>
                <w:b/>
                <w:bCs/>
                <w:sz w:val="18"/>
                <w:szCs w:val="18"/>
              </w:rPr>
              <w:t>6</w:t>
            </w:r>
          </w:p>
        </w:tc>
        <w:tc>
          <w:tcPr>
            <w:tcW w:w="1080" w:type="dxa"/>
            <w:tcBorders>
              <w:top w:val="nil"/>
              <w:left w:val="nil"/>
              <w:bottom w:val="nil"/>
            </w:tcBorders>
            <w:vAlign w:val="center"/>
          </w:tcPr>
          <w:p w14:paraId="147D6E93" w14:textId="0EED4196" w:rsidR="002E3BF9" w:rsidRPr="00664335" w:rsidRDefault="002E3BF9" w:rsidP="002E3BF9">
            <w:pPr>
              <w:jc w:val="right"/>
              <w:rPr>
                <w:rFonts w:ascii="Arial" w:hAnsi="Arial" w:cs="Arial"/>
                <w:color w:val="000000"/>
                <w:sz w:val="18"/>
                <w:szCs w:val="18"/>
              </w:rPr>
            </w:pPr>
            <w:r w:rsidRPr="00664335">
              <w:rPr>
                <w:rFonts w:ascii="Arial" w:hAnsi="Arial" w:cs="Arial"/>
                <w:b/>
                <w:bCs/>
                <w:sz w:val="18"/>
                <w:szCs w:val="18"/>
              </w:rPr>
              <w:t>38</w:t>
            </w:r>
          </w:p>
        </w:tc>
        <w:tc>
          <w:tcPr>
            <w:tcW w:w="1080" w:type="dxa"/>
            <w:tcBorders>
              <w:top w:val="nil"/>
              <w:left w:val="nil"/>
              <w:bottom w:val="nil"/>
              <w:right w:val="nil"/>
            </w:tcBorders>
            <w:vAlign w:val="center"/>
          </w:tcPr>
          <w:p w14:paraId="3A2CFA1A" w14:textId="50C35AEE" w:rsidR="002E3BF9" w:rsidRPr="00664335" w:rsidRDefault="002E3BF9" w:rsidP="002E3BF9">
            <w:pPr>
              <w:jc w:val="right"/>
              <w:rPr>
                <w:rFonts w:ascii="Arial" w:hAnsi="Arial" w:cs="Arial"/>
                <w:color w:val="000000"/>
                <w:sz w:val="18"/>
                <w:szCs w:val="18"/>
              </w:rPr>
            </w:pPr>
            <w:r w:rsidRPr="00664335">
              <w:rPr>
                <w:rFonts w:ascii="Arial" w:hAnsi="Arial" w:cs="Arial"/>
                <w:b/>
                <w:bCs/>
                <w:sz w:val="18"/>
                <w:szCs w:val="18"/>
              </w:rPr>
              <w:t>43</w:t>
            </w:r>
          </w:p>
        </w:tc>
      </w:tr>
      <w:tr w:rsidR="002E3BF9" w:rsidRPr="00664335" w14:paraId="784D697A" w14:textId="77777777" w:rsidTr="002D6EF0">
        <w:tc>
          <w:tcPr>
            <w:tcW w:w="6120" w:type="dxa"/>
            <w:tcBorders>
              <w:top w:val="nil"/>
              <w:left w:val="nil"/>
              <w:bottom w:val="nil"/>
            </w:tcBorders>
            <w:shd w:val="clear" w:color="auto" w:fill="auto"/>
            <w:noWrap/>
            <w:vAlign w:val="bottom"/>
          </w:tcPr>
          <w:p w14:paraId="5E0ED350" w14:textId="7A363510" w:rsidR="002E3BF9" w:rsidRPr="00664335" w:rsidRDefault="002E3BF9" w:rsidP="002E3BF9">
            <w:pPr>
              <w:rPr>
                <w:rFonts w:ascii="Arial" w:hAnsi="Arial" w:cs="Arial"/>
                <w:b/>
                <w:color w:val="000000"/>
                <w:sz w:val="18"/>
                <w:szCs w:val="18"/>
              </w:rPr>
            </w:pPr>
            <w:r w:rsidRPr="00664335">
              <w:rPr>
                <w:rFonts w:ascii="Arial" w:hAnsi="Arial" w:cs="Arial"/>
                <w:color w:val="000000"/>
                <w:sz w:val="18"/>
                <w:szCs w:val="18"/>
              </w:rPr>
              <w:t>Inventory Days</w:t>
            </w:r>
            <w:r w:rsidRPr="00664335">
              <w:rPr>
                <w:rStyle w:val="FootnoteReference"/>
                <w:rFonts w:ascii="Arial" w:hAnsi="Arial" w:cs="Arial"/>
                <w:color w:val="000000"/>
                <w:sz w:val="18"/>
                <w:szCs w:val="18"/>
              </w:rPr>
              <w:footnoteReference w:id="12"/>
            </w:r>
          </w:p>
        </w:tc>
        <w:tc>
          <w:tcPr>
            <w:tcW w:w="1080" w:type="dxa"/>
            <w:tcBorders>
              <w:top w:val="nil"/>
              <w:left w:val="nil"/>
              <w:bottom w:val="nil"/>
            </w:tcBorders>
            <w:vAlign w:val="center"/>
          </w:tcPr>
          <w:p w14:paraId="79CD9BA5" w14:textId="4AB72892" w:rsidR="002E3BF9" w:rsidRPr="00664335" w:rsidRDefault="00664335" w:rsidP="002E3BF9">
            <w:pPr>
              <w:jc w:val="right"/>
              <w:rPr>
                <w:rFonts w:ascii="Arial" w:hAnsi="Arial" w:cs="Arial"/>
                <w:color w:val="BFBFBF" w:themeColor="background1" w:themeShade="BF"/>
                <w:sz w:val="18"/>
                <w:szCs w:val="18"/>
              </w:rPr>
            </w:pPr>
            <w:r w:rsidRPr="00664335">
              <w:rPr>
                <w:rFonts w:ascii="Arial" w:hAnsi="Arial" w:cs="Arial"/>
                <w:bCs/>
                <w:sz w:val="18"/>
                <w:szCs w:val="18"/>
              </w:rPr>
              <w:t>86</w:t>
            </w:r>
          </w:p>
        </w:tc>
        <w:tc>
          <w:tcPr>
            <w:tcW w:w="1080" w:type="dxa"/>
            <w:tcBorders>
              <w:top w:val="nil"/>
              <w:left w:val="nil"/>
              <w:bottom w:val="nil"/>
            </w:tcBorders>
            <w:vAlign w:val="center"/>
          </w:tcPr>
          <w:p w14:paraId="64CC9ECC" w14:textId="1098D602" w:rsidR="002E3BF9" w:rsidRPr="00664335" w:rsidRDefault="002E3BF9" w:rsidP="002E3BF9">
            <w:pPr>
              <w:jc w:val="right"/>
              <w:rPr>
                <w:rFonts w:ascii="Arial" w:hAnsi="Arial" w:cs="Arial"/>
                <w:b/>
                <w:bCs/>
                <w:sz w:val="18"/>
                <w:szCs w:val="18"/>
              </w:rPr>
            </w:pPr>
            <w:r w:rsidRPr="00664335">
              <w:rPr>
                <w:rFonts w:ascii="Arial" w:hAnsi="Arial" w:cs="Arial"/>
                <w:bCs/>
                <w:sz w:val="18"/>
                <w:szCs w:val="18"/>
              </w:rPr>
              <w:t>69</w:t>
            </w:r>
          </w:p>
        </w:tc>
        <w:tc>
          <w:tcPr>
            <w:tcW w:w="1080" w:type="dxa"/>
            <w:tcBorders>
              <w:top w:val="nil"/>
              <w:left w:val="nil"/>
              <w:bottom w:val="nil"/>
              <w:right w:val="nil"/>
            </w:tcBorders>
            <w:vAlign w:val="center"/>
          </w:tcPr>
          <w:p w14:paraId="5FD9053F" w14:textId="79042F8E" w:rsidR="002E3BF9" w:rsidRPr="00664335" w:rsidRDefault="002E3BF9" w:rsidP="002E3BF9">
            <w:pPr>
              <w:jc w:val="right"/>
              <w:rPr>
                <w:rFonts w:ascii="Arial" w:hAnsi="Arial" w:cs="Arial"/>
                <w:color w:val="BFBFBF" w:themeColor="background1" w:themeShade="BF"/>
                <w:sz w:val="18"/>
                <w:szCs w:val="18"/>
              </w:rPr>
            </w:pPr>
            <w:r w:rsidRPr="00664335">
              <w:rPr>
                <w:rFonts w:ascii="Arial" w:hAnsi="Arial" w:cs="Arial"/>
                <w:bCs/>
                <w:sz w:val="18"/>
                <w:szCs w:val="18"/>
              </w:rPr>
              <w:t>68</w:t>
            </w:r>
          </w:p>
        </w:tc>
      </w:tr>
      <w:tr w:rsidR="002E3BF9" w:rsidRPr="00664335" w14:paraId="6F4248CB" w14:textId="77777777" w:rsidTr="002D6EF0">
        <w:tc>
          <w:tcPr>
            <w:tcW w:w="6120" w:type="dxa"/>
            <w:tcBorders>
              <w:top w:val="nil"/>
              <w:left w:val="nil"/>
              <w:bottom w:val="nil"/>
            </w:tcBorders>
            <w:shd w:val="clear" w:color="auto" w:fill="auto"/>
            <w:noWrap/>
            <w:vAlign w:val="bottom"/>
          </w:tcPr>
          <w:p w14:paraId="4CD470AB" w14:textId="0C9E9EC7" w:rsidR="002E3BF9" w:rsidRPr="00664335" w:rsidRDefault="002E3BF9" w:rsidP="004D55CD">
            <w:pPr>
              <w:rPr>
                <w:rFonts w:ascii="Arial" w:hAnsi="Arial" w:cs="Arial"/>
                <w:color w:val="000000"/>
                <w:sz w:val="18"/>
                <w:szCs w:val="18"/>
              </w:rPr>
            </w:pPr>
            <w:r w:rsidRPr="00664335">
              <w:rPr>
                <w:rFonts w:ascii="Arial" w:hAnsi="Arial" w:cs="Arial"/>
                <w:color w:val="000000"/>
                <w:sz w:val="18"/>
                <w:szCs w:val="18"/>
              </w:rPr>
              <w:t>Receivable Days</w:t>
            </w:r>
            <w:bookmarkStart w:id="7" w:name="_Ref528159817"/>
            <w:r w:rsidRPr="00664335">
              <w:rPr>
                <w:rStyle w:val="FootnoteReference"/>
                <w:rFonts w:ascii="Arial" w:hAnsi="Arial" w:cs="Arial"/>
                <w:color w:val="000000"/>
                <w:sz w:val="18"/>
                <w:szCs w:val="18"/>
              </w:rPr>
              <w:footnoteReference w:id="13"/>
            </w:r>
            <w:bookmarkEnd w:id="7"/>
          </w:p>
        </w:tc>
        <w:tc>
          <w:tcPr>
            <w:tcW w:w="1080" w:type="dxa"/>
            <w:tcBorders>
              <w:top w:val="nil"/>
              <w:left w:val="nil"/>
              <w:bottom w:val="nil"/>
            </w:tcBorders>
            <w:vAlign w:val="center"/>
          </w:tcPr>
          <w:p w14:paraId="0CF33A00" w14:textId="232DDFCE" w:rsidR="002E3BF9" w:rsidRPr="00664335" w:rsidRDefault="005878DD" w:rsidP="002E3BF9">
            <w:pPr>
              <w:jc w:val="right"/>
              <w:rPr>
                <w:rFonts w:ascii="Arial" w:hAnsi="Arial" w:cs="Arial"/>
                <w:color w:val="BFBFBF" w:themeColor="background1" w:themeShade="BF"/>
                <w:sz w:val="18"/>
                <w:szCs w:val="18"/>
              </w:rPr>
            </w:pPr>
            <w:r w:rsidRPr="00664335">
              <w:rPr>
                <w:rFonts w:ascii="Arial" w:hAnsi="Arial" w:cs="Arial"/>
                <w:bCs/>
                <w:sz w:val="18"/>
                <w:szCs w:val="18"/>
              </w:rPr>
              <w:t>10</w:t>
            </w:r>
          </w:p>
        </w:tc>
        <w:tc>
          <w:tcPr>
            <w:tcW w:w="1080" w:type="dxa"/>
            <w:tcBorders>
              <w:top w:val="nil"/>
              <w:left w:val="nil"/>
              <w:bottom w:val="nil"/>
            </w:tcBorders>
            <w:vAlign w:val="center"/>
          </w:tcPr>
          <w:p w14:paraId="03AFB2D9" w14:textId="67EABE9C" w:rsidR="002E3BF9" w:rsidRPr="00664335" w:rsidRDefault="002E3BF9" w:rsidP="002E3BF9">
            <w:pPr>
              <w:jc w:val="right"/>
              <w:rPr>
                <w:rFonts w:ascii="Arial" w:hAnsi="Arial" w:cs="Arial"/>
                <w:sz w:val="18"/>
                <w:szCs w:val="18"/>
              </w:rPr>
            </w:pPr>
            <w:r w:rsidRPr="00664335">
              <w:rPr>
                <w:rFonts w:ascii="Arial" w:hAnsi="Arial" w:cs="Arial"/>
                <w:bCs/>
                <w:sz w:val="18"/>
                <w:szCs w:val="18"/>
              </w:rPr>
              <w:t>9</w:t>
            </w:r>
          </w:p>
        </w:tc>
        <w:tc>
          <w:tcPr>
            <w:tcW w:w="1080" w:type="dxa"/>
            <w:tcBorders>
              <w:top w:val="nil"/>
              <w:left w:val="nil"/>
              <w:bottom w:val="nil"/>
              <w:right w:val="nil"/>
            </w:tcBorders>
            <w:vAlign w:val="center"/>
          </w:tcPr>
          <w:p w14:paraId="6A04B85C" w14:textId="36E5E2FF" w:rsidR="002E3BF9" w:rsidRPr="00664335" w:rsidRDefault="002E3BF9" w:rsidP="002E3BF9">
            <w:pPr>
              <w:jc w:val="right"/>
              <w:rPr>
                <w:rFonts w:ascii="Arial" w:hAnsi="Arial" w:cs="Arial"/>
                <w:color w:val="BFBFBF" w:themeColor="background1" w:themeShade="BF"/>
                <w:sz w:val="18"/>
                <w:szCs w:val="18"/>
              </w:rPr>
            </w:pPr>
            <w:r w:rsidRPr="00664335">
              <w:rPr>
                <w:rFonts w:ascii="Arial" w:hAnsi="Arial" w:cs="Arial"/>
                <w:bCs/>
                <w:sz w:val="18"/>
                <w:szCs w:val="18"/>
              </w:rPr>
              <w:t>6</w:t>
            </w:r>
          </w:p>
        </w:tc>
      </w:tr>
      <w:tr w:rsidR="002E3BF9" w:rsidRPr="00664335" w14:paraId="7FDA2112" w14:textId="77777777" w:rsidTr="002D6EF0">
        <w:tc>
          <w:tcPr>
            <w:tcW w:w="6120" w:type="dxa"/>
            <w:tcBorders>
              <w:top w:val="nil"/>
              <w:left w:val="nil"/>
              <w:bottom w:val="nil"/>
            </w:tcBorders>
            <w:shd w:val="clear" w:color="auto" w:fill="auto"/>
            <w:noWrap/>
            <w:vAlign w:val="bottom"/>
          </w:tcPr>
          <w:p w14:paraId="5CEF937F" w14:textId="3C3DE46D" w:rsidR="002E3BF9" w:rsidRPr="00664335" w:rsidRDefault="002E3BF9" w:rsidP="004D55CD">
            <w:pPr>
              <w:rPr>
                <w:rFonts w:ascii="Arial" w:hAnsi="Arial" w:cs="Arial"/>
                <w:color w:val="000000"/>
                <w:sz w:val="18"/>
                <w:szCs w:val="18"/>
              </w:rPr>
            </w:pPr>
            <w:r w:rsidRPr="00664335">
              <w:rPr>
                <w:rFonts w:ascii="Arial" w:hAnsi="Arial" w:cs="Arial"/>
                <w:color w:val="000000"/>
                <w:sz w:val="18"/>
                <w:szCs w:val="18"/>
              </w:rPr>
              <w:t>Payable Days</w:t>
            </w:r>
          </w:p>
        </w:tc>
        <w:tc>
          <w:tcPr>
            <w:tcW w:w="1080" w:type="dxa"/>
            <w:tcBorders>
              <w:top w:val="nil"/>
              <w:left w:val="nil"/>
              <w:bottom w:val="nil"/>
            </w:tcBorders>
            <w:vAlign w:val="center"/>
          </w:tcPr>
          <w:p w14:paraId="6DFA63CC" w14:textId="2C36E8AB" w:rsidR="002E3BF9" w:rsidRPr="00664335" w:rsidRDefault="00664335" w:rsidP="002E3BF9">
            <w:pPr>
              <w:jc w:val="right"/>
              <w:rPr>
                <w:rFonts w:ascii="Arial" w:hAnsi="Arial" w:cs="Arial"/>
                <w:color w:val="BFBFBF" w:themeColor="background1" w:themeShade="BF"/>
                <w:sz w:val="18"/>
                <w:szCs w:val="18"/>
              </w:rPr>
            </w:pPr>
            <w:r w:rsidRPr="00664335">
              <w:rPr>
                <w:rFonts w:ascii="Arial" w:hAnsi="Arial" w:cs="Arial"/>
                <w:bCs/>
                <w:sz w:val="18"/>
                <w:szCs w:val="18"/>
              </w:rPr>
              <w:t>40</w:t>
            </w:r>
          </w:p>
        </w:tc>
        <w:tc>
          <w:tcPr>
            <w:tcW w:w="1080" w:type="dxa"/>
            <w:tcBorders>
              <w:top w:val="nil"/>
              <w:left w:val="nil"/>
              <w:bottom w:val="nil"/>
            </w:tcBorders>
            <w:vAlign w:val="center"/>
          </w:tcPr>
          <w:p w14:paraId="1A1043ED" w14:textId="0032AAFD" w:rsidR="002E3BF9" w:rsidRPr="00664335" w:rsidRDefault="002E3BF9" w:rsidP="002E3BF9">
            <w:pPr>
              <w:jc w:val="right"/>
              <w:rPr>
                <w:rFonts w:ascii="Arial" w:hAnsi="Arial" w:cs="Arial"/>
                <w:sz w:val="18"/>
                <w:szCs w:val="18"/>
              </w:rPr>
            </w:pPr>
            <w:r w:rsidRPr="00664335">
              <w:rPr>
                <w:rFonts w:ascii="Arial" w:hAnsi="Arial" w:cs="Arial"/>
                <w:bCs/>
                <w:sz w:val="18"/>
                <w:szCs w:val="18"/>
              </w:rPr>
              <w:t>41</w:t>
            </w:r>
          </w:p>
        </w:tc>
        <w:tc>
          <w:tcPr>
            <w:tcW w:w="1080" w:type="dxa"/>
            <w:tcBorders>
              <w:top w:val="nil"/>
              <w:left w:val="nil"/>
              <w:bottom w:val="nil"/>
              <w:right w:val="nil"/>
            </w:tcBorders>
            <w:vAlign w:val="center"/>
          </w:tcPr>
          <w:p w14:paraId="39D38232" w14:textId="7F6792E1" w:rsidR="002E3BF9" w:rsidRPr="00664335" w:rsidRDefault="002E3BF9" w:rsidP="002E3BF9">
            <w:pPr>
              <w:jc w:val="right"/>
              <w:rPr>
                <w:rFonts w:ascii="Arial" w:hAnsi="Arial" w:cs="Arial"/>
                <w:color w:val="BFBFBF" w:themeColor="background1" w:themeShade="BF"/>
                <w:sz w:val="18"/>
                <w:szCs w:val="18"/>
              </w:rPr>
            </w:pPr>
            <w:r w:rsidRPr="00664335">
              <w:rPr>
                <w:rFonts w:ascii="Arial" w:hAnsi="Arial" w:cs="Arial"/>
                <w:bCs/>
                <w:sz w:val="18"/>
                <w:szCs w:val="18"/>
              </w:rPr>
              <w:t>32</w:t>
            </w:r>
          </w:p>
        </w:tc>
      </w:tr>
      <w:tr w:rsidR="002E3BF9" w:rsidRPr="00664335" w14:paraId="5FA38D69" w14:textId="77777777" w:rsidTr="00781563">
        <w:tc>
          <w:tcPr>
            <w:tcW w:w="6120" w:type="dxa"/>
            <w:tcBorders>
              <w:top w:val="nil"/>
              <w:left w:val="nil"/>
            </w:tcBorders>
            <w:shd w:val="clear" w:color="auto" w:fill="auto"/>
            <w:noWrap/>
            <w:vAlign w:val="bottom"/>
          </w:tcPr>
          <w:p w14:paraId="6E33A6E6" w14:textId="72A26CDC" w:rsidR="002E3BF9" w:rsidRPr="00664335" w:rsidRDefault="002E3BF9" w:rsidP="002E3BF9">
            <w:pPr>
              <w:ind w:left="162"/>
              <w:rPr>
                <w:rFonts w:ascii="Arial" w:hAnsi="Arial" w:cs="Arial"/>
                <w:color w:val="000000"/>
                <w:sz w:val="18"/>
                <w:szCs w:val="18"/>
              </w:rPr>
            </w:pPr>
          </w:p>
        </w:tc>
        <w:tc>
          <w:tcPr>
            <w:tcW w:w="1080" w:type="dxa"/>
            <w:tcBorders>
              <w:top w:val="nil"/>
              <w:left w:val="nil"/>
            </w:tcBorders>
            <w:vAlign w:val="center"/>
          </w:tcPr>
          <w:p w14:paraId="4E96C3F5" w14:textId="4ABDF97B" w:rsidR="002E3BF9" w:rsidRPr="00664335" w:rsidRDefault="002E3BF9" w:rsidP="002E3BF9">
            <w:pPr>
              <w:jc w:val="right"/>
              <w:rPr>
                <w:rFonts w:ascii="Arial" w:hAnsi="Arial" w:cs="Arial"/>
                <w:color w:val="BFBFBF" w:themeColor="background1" w:themeShade="BF"/>
                <w:sz w:val="18"/>
                <w:szCs w:val="18"/>
              </w:rPr>
            </w:pPr>
          </w:p>
        </w:tc>
        <w:tc>
          <w:tcPr>
            <w:tcW w:w="1080" w:type="dxa"/>
            <w:tcBorders>
              <w:top w:val="nil"/>
              <w:left w:val="nil"/>
            </w:tcBorders>
            <w:vAlign w:val="center"/>
          </w:tcPr>
          <w:p w14:paraId="1AA49CB6" w14:textId="7518C071" w:rsidR="002E3BF9" w:rsidRPr="00664335" w:rsidRDefault="002E3BF9" w:rsidP="002E3BF9">
            <w:pPr>
              <w:jc w:val="right"/>
              <w:rPr>
                <w:rFonts w:ascii="Arial" w:hAnsi="Arial" w:cs="Arial"/>
                <w:sz w:val="18"/>
                <w:szCs w:val="18"/>
              </w:rPr>
            </w:pPr>
          </w:p>
        </w:tc>
        <w:tc>
          <w:tcPr>
            <w:tcW w:w="1080" w:type="dxa"/>
            <w:tcBorders>
              <w:top w:val="nil"/>
              <w:left w:val="nil"/>
              <w:right w:val="nil"/>
            </w:tcBorders>
            <w:vAlign w:val="center"/>
          </w:tcPr>
          <w:p w14:paraId="08E87855" w14:textId="519BAA4F" w:rsidR="002E3BF9" w:rsidRPr="00664335" w:rsidRDefault="002E3BF9" w:rsidP="002E3BF9">
            <w:pPr>
              <w:jc w:val="right"/>
              <w:rPr>
                <w:rFonts w:ascii="Arial" w:hAnsi="Arial" w:cs="Arial"/>
                <w:color w:val="BFBFBF" w:themeColor="background1" w:themeShade="BF"/>
                <w:sz w:val="18"/>
                <w:szCs w:val="18"/>
              </w:rPr>
            </w:pPr>
          </w:p>
        </w:tc>
      </w:tr>
      <w:tr w:rsidR="002E3BF9" w:rsidRPr="004B5DDB" w14:paraId="5284F548" w14:textId="77777777" w:rsidTr="00781563">
        <w:tc>
          <w:tcPr>
            <w:tcW w:w="6120" w:type="dxa"/>
            <w:tcBorders>
              <w:top w:val="nil"/>
              <w:left w:val="nil"/>
              <w:bottom w:val="single" w:sz="4" w:space="0" w:color="808080" w:themeColor="background1" w:themeShade="80"/>
            </w:tcBorders>
            <w:shd w:val="clear" w:color="auto" w:fill="auto"/>
            <w:noWrap/>
            <w:vAlign w:val="bottom"/>
          </w:tcPr>
          <w:p w14:paraId="2074EF6E" w14:textId="131D17AD" w:rsidR="002E3BF9" w:rsidRPr="00664335" w:rsidRDefault="002E3BF9" w:rsidP="002E3BF9">
            <w:pPr>
              <w:rPr>
                <w:rFonts w:ascii="Arial" w:hAnsi="Arial" w:cs="Arial"/>
                <w:b/>
                <w:color w:val="000000"/>
                <w:sz w:val="18"/>
                <w:szCs w:val="18"/>
              </w:rPr>
            </w:pPr>
            <w:r w:rsidRPr="00664335">
              <w:rPr>
                <w:rFonts w:ascii="Arial" w:hAnsi="Arial" w:cs="Arial"/>
                <w:b/>
                <w:color w:val="000000"/>
                <w:sz w:val="18"/>
                <w:szCs w:val="18"/>
              </w:rPr>
              <w:t>CAPEX</w:t>
            </w:r>
          </w:p>
        </w:tc>
        <w:tc>
          <w:tcPr>
            <w:tcW w:w="1080" w:type="dxa"/>
            <w:tcBorders>
              <w:top w:val="nil"/>
              <w:left w:val="nil"/>
              <w:bottom w:val="single" w:sz="4" w:space="0" w:color="808080" w:themeColor="background1" w:themeShade="80"/>
            </w:tcBorders>
            <w:vAlign w:val="center"/>
          </w:tcPr>
          <w:p w14:paraId="41121339" w14:textId="7864847F" w:rsidR="002E3BF9" w:rsidRPr="00664335" w:rsidRDefault="005878DD" w:rsidP="002E3BF9">
            <w:pPr>
              <w:ind w:right="-72"/>
              <w:jc w:val="right"/>
              <w:rPr>
                <w:rFonts w:ascii="Arial" w:hAnsi="Arial" w:cs="Arial"/>
                <w:color w:val="BFBFBF" w:themeColor="background1" w:themeShade="BF"/>
                <w:sz w:val="18"/>
                <w:szCs w:val="18"/>
              </w:rPr>
            </w:pPr>
            <w:r w:rsidRPr="00664335">
              <w:rPr>
                <w:rFonts w:ascii="Arial" w:hAnsi="Arial" w:cs="Arial"/>
                <w:b/>
                <w:bCs/>
                <w:sz w:val="18"/>
                <w:szCs w:val="18"/>
              </w:rPr>
              <w:t>(</w:t>
            </w:r>
            <w:r w:rsidR="00664335" w:rsidRPr="00664335">
              <w:rPr>
                <w:rFonts w:ascii="Arial" w:hAnsi="Arial" w:cs="Arial"/>
                <w:b/>
                <w:bCs/>
                <w:sz w:val="18"/>
                <w:szCs w:val="18"/>
              </w:rPr>
              <w:t>3,069</w:t>
            </w:r>
            <w:r w:rsidRPr="00664335">
              <w:rPr>
                <w:rFonts w:ascii="Arial" w:hAnsi="Arial" w:cs="Arial"/>
                <w:b/>
                <w:bCs/>
                <w:sz w:val="18"/>
                <w:szCs w:val="18"/>
              </w:rPr>
              <w:t>)</w:t>
            </w:r>
          </w:p>
        </w:tc>
        <w:tc>
          <w:tcPr>
            <w:tcW w:w="1080" w:type="dxa"/>
            <w:tcBorders>
              <w:top w:val="nil"/>
              <w:left w:val="nil"/>
              <w:bottom w:val="single" w:sz="4" w:space="0" w:color="808080" w:themeColor="background1" w:themeShade="80"/>
            </w:tcBorders>
            <w:vAlign w:val="center"/>
          </w:tcPr>
          <w:p w14:paraId="42425944" w14:textId="65BCE323" w:rsidR="002E3BF9" w:rsidRPr="00664335" w:rsidRDefault="002E3BF9" w:rsidP="002E3BF9">
            <w:pPr>
              <w:ind w:right="-72"/>
              <w:jc w:val="right"/>
              <w:rPr>
                <w:rFonts w:ascii="Arial" w:hAnsi="Arial" w:cs="Arial"/>
                <w:color w:val="BFBFBF" w:themeColor="background1" w:themeShade="BF"/>
                <w:sz w:val="18"/>
                <w:szCs w:val="18"/>
              </w:rPr>
            </w:pPr>
            <w:r w:rsidRPr="00664335">
              <w:rPr>
                <w:rFonts w:ascii="Arial" w:hAnsi="Arial" w:cs="Arial"/>
                <w:b/>
                <w:bCs/>
                <w:sz w:val="18"/>
                <w:szCs w:val="18"/>
              </w:rPr>
              <w:t>(2,805)</w:t>
            </w:r>
          </w:p>
        </w:tc>
        <w:tc>
          <w:tcPr>
            <w:tcW w:w="1080" w:type="dxa"/>
            <w:tcBorders>
              <w:top w:val="nil"/>
              <w:left w:val="nil"/>
              <w:bottom w:val="single" w:sz="4" w:space="0" w:color="808080" w:themeColor="background1" w:themeShade="80"/>
              <w:right w:val="nil"/>
            </w:tcBorders>
            <w:vAlign w:val="center"/>
          </w:tcPr>
          <w:p w14:paraId="6D783763" w14:textId="5771EC18" w:rsidR="002E3BF9" w:rsidRPr="00674F6D" w:rsidRDefault="002E3BF9" w:rsidP="002E3BF9">
            <w:pPr>
              <w:ind w:right="-72"/>
              <w:jc w:val="right"/>
              <w:rPr>
                <w:rFonts w:ascii="Arial" w:hAnsi="Arial" w:cs="Arial"/>
                <w:color w:val="BFBFBF" w:themeColor="background1" w:themeShade="BF"/>
                <w:sz w:val="18"/>
                <w:szCs w:val="18"/>
              </w:rPr>
            </w:pPr>
            <w:r w:rsidRPr="00664335">
              <w:rPr>
                <w:rFonts w:ascii="Arial" w:hAnsi="Arial" w:cs="Arial"/>
                <w:b/>
                <w:bCs/>
                <w:sz w:val="18"/>
                <w:szCs w:val="18"/>
              </w:rPr>
              <w:t>(3,678)</w:t>
            </w:r>
          </w:p>
        </w:tc>
      </w:tr>
      <w:bookmarkEnd w:id="6"/>
    </w:tbl>
    <w:p w14:paraId="5F93B002" w14:textId="77777777" w:rsidR="00E1627B" w:rsidRPr="004B5DDB" w:rsidRDefault="00E1627B">
      <w:pPr>
        <w:rPr>
          <w:rFonts w:ascii="Arial" w:hAnsi="Arial" w:cs="Arial"/>
          <w:b/>
          <w:sz w:val="21"/>
          <w:szCs w:val="21"/>
          <w:highlight w:val="yellow"/>
          <w:u w:val="single"/>
        </w:rPr>
      </w:pPr>
    </w:p>
    <w:p w14:paraId="1E6CF468" w14:textId="77777777" w:rsidR="0090180F" w:rsidRPr="004B5DDB" w:rsidRDefault="0090180F">
      <w:pPr>
        <w:rPr>
          <w:rFonts w:ascii="Arial" w:hAnsi="Arial" w:cs="Arial"/>
          <w:b/>
          <w:sz w:val="21"/>
          <w:szCs w:val="21"/>
          <w:highlight w:val="yellow"/>
          <w:u w:val="single"/>
        </w:rPr>
      </w:pPr>
    </w:p>
    <w:p w14:paraId="0919152D" w14:textId="77777777" w:rsidR="0090180F" w:rsidRPr="004B5DDB" w:rsidRDefault="0090180F">
      <w:pPr>
        <w:rPr>
          <w:rFonts w:ascii="Arial" w:hAnsi="Arial" w:cs="Arial"/>
          <w:b/>
          <w:sz w:val="21"/>
          <w:szCs w:val="21"/>
          <w:highlight w:val="yellow"/>
          <w:u w:val="single"/>
        </w:rPr>
      </w:pPr>
    </w:p>
    <w:p w14:paraId="273525D6" w14:textId="77777777" w:rsidR="0090180F" w:rsidRPr="004B5DDB" w:rsidRDefault="0090180F">
      <w:pPr>
        <w:rPr>
          <w:rFonts w:ascii="Arial" w:hAnsi="Arial" w:cs="Arial"/>
          <w:b/>
          <w:sz w:val="21"/>
          <w:szCs w:val="21"/>
          <w:highlight w:val="yellow"/>
          <w:u w:val="single"/>
        </w:rPr>
      </w:pPr>
    </w:p>
    <w:p w14:paraId="42C98FAD" w14:textId="77777777" w:rsidR="0090180F" w:rsidRPr="004B5DDB" w:rsidRDefault="0090180F">
      <w:pPr>
        <w:rPr>
          <w:rFonts w:ascii="Arial" w:hAnsi="Arial" w:cs="Arial"/>
          <w:b/>
          <w:sz w:val="21"/>
          <w:szCs w:val="21"/>
          <w:highlight w:val="yellow"/>
          <w:u w:val="single"/>
        </w:rPr>
      </w:pPr>
    </w:p>
    <w:p w14:paraId="62F48B86" w14:textId="1F34FFCD" w:rsidR="00793B29" w:rsidRPr="004B5DDB" w:rsidRDefault="00793B29">
      <w:pPr>
        <w:rPr>
          <w:rFonts w:ascii="Arial" w:hAnsi="Arial" w:cs="Arial"/>
          <w:b/>
          <w:sz w:val="21"/>
          <w:szCs w:val="21"/>
          <w:highlight w:val="yellow"/>
          <w:u w:val="single"/>
        </w:rPr>
      </w:pPr>
    </w:p>
    <w:p w14:paraId="47DA714C" w14:textId="286AC8E7" w:rsidR="00E1627B" w:rsidRPr="009E2DCB" w:rsidRDefault="00FC4A65">
      <w:pPr>
        <w:rPr>
          <w:rFonts w:ascii="Arial" w:hAnsi="Arial" w:cs="Arial"/>
          <w:b/>
          <w:sz w:val="20"/>
          <w:szCs w:val="20"/>
          <w:u w:val="single"/>
        </w:rPr>
      </w:pPr>
      <w:r w:rsidRPr="009E2DCB">
        <w:rPr>
          <w:rFonts w:ascii="Arial" w:hAnsi="Arial" w:cs="Arial"/>
          <w:b/>
          <w:sz w:val="20"/>
          <w:szCs w:val="20"/>
        </w:rPr>
        <w:t>MASAN GROUP CORPORATION</w:t>
      </w:r>
    </w:p>
    <w:p w14:paraId="22394E46" w14:textId="1A46341C" w:rsidR="00E1627B" w:rsidRPr="009E2DCB" w:rsidRDefault="00FC4A65">
      <w:pPr>
        <w:pStyle w:val="ColorfulList-Accent11"/>
        <w:spacing w:before="240" w:after="120"/>
        <w:ind w:left="0"/>
        <w:contextualSpacing w:val="0"/>
        <w:jc w:val="both"/>
        <w:rPr>
          <w:rFonts w:ascii="Arial" w:hAnsi="Arial" w:cs="Arial"/>
          <w:sz w:val="20"/>
          <w:szCs w:val="20"/>
        </w:rPr>
      </w:pPr>
      <w:r w:rsidRPr="009E2DCB">
        <w:rPr>
          <w:rFonts w:ascii="Arial" w:hAnsi="Arial" w:cs="Arial"/>
          <w:sz w:val="20"/>
          <w:szCs w:val="20"/>
        </w:rPr>
        <w:lastRenderedPageBreak/>
        <w:t xml:space="preserve">Masan Group Corporation (“Masan” or the “Company”) believes in doing well by doing good. The Company’s mission is to provide better products and services to the </w:t>
      </w:r>
      <w:r w:rsidR="00954DD0" w:rsidRPr="009E2DCB">
        <w:rPr>
          <w:rFonts w:ascii="Arial" w:hAnsi="Arial" w:cs="Arial"/>
          <w:sz w:val="20"/>
          <w:szCs w:val="20"/>
        </w:rPr>
        <w:t>100</w:t>
      </w:r>
      <w:r w:rsidRPr="009E2DCB">
        <w:rPr>
          <w:rFonts w:ascii="Arial" w:hAnsi="Arial" w:cs="Arial"/>
          <w:sz w:val="20"/>
          <w:szCs w:val="20"/>
        </w:rPr>
        <w:t xml:space="preserve"> million people of Vietnam, so that they can pay less for their daily </w:t>
      </w:r>
      <w:r w:rsidR="00397246" w:rsidRPr="009E2DCB">
        <w:rPr>
          <w:rFonts w:ascii="Arial" w:hAnsi="Arial" w:cs="Arial"/>
          <w:sz w:val="20"/>
          <w:szCs w:val="20"/>
        </w:rPr>
        <w:t>essentials</w:t>
      </w:r>
      <w:r w:rsidRPr="009E2DCB">
        <w:rPr>
          <w:rFonts w:ascii="Arial" w:hAnsi="Arial" w:cs="Arial"/>
          <w:sz w:val="20"/>
          <w:szCs w:val="20"/>
        </w:rPr>
        <w:t>. Masan aims to achieve this by driving productivity with technological innovations, trusted brands, and focusing on fewer but bigger opportunities that impact the most lives.</w:t>
      </w:r>
    </w:p>
    <w:p w14:paraId="0B7C88DB" w14:textId="65BD6B48" w:rsidR="00E1627B" w:rsidRPr="009E2DCB" w:rsidRDefault="00FC4A65">
      <w:pPr>
        <w:pStyle w:val="ColorfulList-Accent11"/>
        <w:ind w:left="0"/>
        <w:jc w:val="both"/>
        <w:rPr>
          <w:rFonts w:ascii="Arial" w:hAnsi="Arial" w:cs="Arial"/>
          <w:sz w:val="20"/>
          <w:szCs w:val="20"/>
        </w:rPr>
      </w:pPr>
      <w:r w:rsidRPr="009E2DCB">
        <w:rPr>
          <w:rFonts w:ascii="Arial" w:hAnsi="Arial" w:cs="Arial"/>
          <w:sz w:val="20"/>
          <w:szCs w:val="20"/>
        </w:rPr>
        <w:t xml:space="preserve">Masan Group’s member companies and associates are industry leaders in branded </w:t>
      </w:r>
      <w:r w:rsidR="001C01DE" w:rsidRPr="009E2DCB">
        <w:rPr>
          <w:rFonts w:ascii="Arial" w:hAnsi="Arial" w:cs="Arial"/>
          <w:sz w:val="20"/>
          <w:szCs w:val="20"/>
        </w:rPr>
        <w:t xml:space="preserve">fast moving consumer goods, </w:t>
      </w:r>
      <w:r w:rsidRPr="009E2DCB">
        <w:rPr>
          <w:rFonts w:ascii="Arial" w:hAnsi="Arial" w:cs="Arial"/>
          <w:sz w:val="20"/>
          <w:szCs w:val="20"/>
        </w:rPr>
        <w:t xml:space="preserve">branded meat, modern retail, </w:t>
      </w:r>
      <w:r w:rsidR="00397246" w:rsidRPr="009E2DCB">
        <w:rPr>
          <w:rFonts w:ascii="Arial" w:hAnsi="Arial" w:cs="Arial"/>
          <w:sz w:val="20"/>
          <w:szCs w:val="20"/>
        </w:rPr>
        <w:t xml:space="preserve">F&amp;B retail, financial services, telecommunications, and </w:t>
      </w:r>
      <w:r w:rsidRPr="009E2DCB">
        <w:rPr>
          <w:rFonts w:ascii="Arial" w:hAnsi="Arial" w:cs="Arial"/>
          <w:sz w:val="20"/>
          <w:szCs w:val="20"/>
        </w:rPr>
        <w:t>value-add chemical processing, altogether representing segments of Vietnam’s economy that are experiencing the most transformational growth.</w:t>
      </w:r>
    </w:p>
    <w:p w14:paraId="439B0097" w14:textId="77777777" w:rsidR="00E1627B" w:rsidRPr="009E2DCB" w:rsidRDefault="00E1627B">
      <w:pPr>
        <w:pStyle w:val="ColorfulList-Accent11"/>
        <w:ind w:left="0"/>
        <w:jc w:val="both"/>
        <w:rPr>
          <w:rFonts w:ascii="Arial" w:hAnsi="Arial" w:cs="Arial"/>
          <w:b/>
          <w:sz w:val="20"/>
          <w:szCs w:val="20"/>
        </w:rPr>
      </w:pPr>
    </w:p>
    <w:p w14:paraId="2C728230" w14:textId="77777777" w:rsidR="00E1627B" w:rsidRPr="009E2DCB" w:rsidRDefault="00FC4A65">
      <w:pPr>
        <w:pStyle w:val="ColorfulList-Accent11"/>
        <w:spacing w:before="360"/>
        <w:ind w:left="0"/>
        <w:contextualSpacing w:val="0"/>
        <w:jc w:val="both"/>
        <w:rPr>
          <w:rFonts w:ascii="Arial" w:hAnsi="Arial" w:cs="Arial"/>
          <w:b/>
          <w:sz w:val="20"/>
          <w:szCs w:val="20"/>
        </w:rPr>
      </w:pPr>
      <w:r w:rsidRPr="009E2DCB">
        <w:rPr>
          <w:rFonts w:ascii="Arial" w:hAnsi="Arial" w:cs="Arial"/>
          <w:b/>
          <w:sz w:val="20"/>
          <w:szCs w:val="20"/>
        </w:rPr>
        <w:t>CONTACTS:</w:t>
      </w:r>
    </w:p>
    <w:p w14:paraId="3FF94367" w14:textId="77777777" w:rsidR="00E1627B" w:rsidRPr="009E2DCB" w:rsidRDefault="00FC4A65">
      <w:pPr>
        <w:pStyle w:val="ColorfulList-Accent11"/>
        <w:spacing w:before="240"/>
        <w:ind w:left="0"/>
        <w:contextualSpacing w:val="0"/>
        <w:jc w:val="both"/>
        <w:rPr>
          <w:rFonts w:ascii="Arial" w:hAnsi="Arial" w:cs="Arial"/>
          <w:sz w:val="20"/>
          <w:szCs w:val="20"/>
        </w:rPr>
      </w:pPr>
      <w:r w:rsidRPr="009E2DCB">
        <w:rPr>
          <w:rFonts w:ascii="Arial" w:hAnsi="Arial" w:cs="Arial"/>
          <w:sz w:val="20"/>
          <w:szCs w:val="20"/>
        </w:rPr>
        <w:t>Investors/Analysts</w:t>
      </w:r>
    </w:p>
    <w:p w14:paraId="589BA9B2" w14:textId="3B36BCAB" w:rsidR="00E1627B" w:rsidRPr="009E2DCB" w:rsidRDefault="00201B42">
      <w:pPr>
        <w:pStyle w:val="ColorfulList-Accent11"/>
        <w:ind w:left="0"/>
        <w:contextualSpacing w:val="0"/>
        <w:jc w:val="both"/>
        <w:rPr>
          <w:rFonts w:ascii="Arial" w:hAnsi="Arial" w:cs="Arial"/>
          <w:sz w:val="20"/>
          <w:szCs w:val="20"/>
        </w:rPr>
      </w:pPr>
      <w:r>
        <w:rPr>
          <w:rFonts w:ascii="Arial" w:hAnsi="Arial" w:cs="Arial"/>
          <w:sz w:val="20"/>
          <w:szCs w:val="20"/>
        </w:rPr>
        <w:t>Phu Duong</w:t>
      </w:r>
    </w:p>
    <w:p w14:paraId="66CA055A" w14:textId="77777777" w:rsidR="00E1627B" w:rsidRPr="009E2DCB" w:rsidRDefault="00FC4A65">
      <w:pPr>
        <w:pStyle w:val="ColorfulList-Accent11"/>
        <w:ind w:left="0"/>
        <w:jc w:val="both"/>
        <w:rPr>
          <w:rFonts w:ascii="Arial" w:hAnsi="Arial" w:cs="Arial"/>
          <w:sz w:val="20"/>
          <w:szCs w:val="20"/>
          <w:lang w:val="fr-FR"/>
        </w:rPr>
      </w:pPr>
      <w:r w:rsidRPr="009E2DCB">
        <w:rPr>
          <w:rFonts w:ascii="Arial" w:hAnsi="Arial" w:cs="Arial"/>
          <w:sz w:val="20"/>
          <w:szCs w:val="20"/>
          <w:lang w:val="fr-FR"/>
        </w:rPr>
        <w:t xml:space="preserve">T: +84 28 6256 3862 </w:t>
      </w:r>
    </w:p>
    <w:p w14:paraId="6F3C38EA" w14:textId="09F7BE31" w:rsidR="00E1627B" w:rsidRPr="009E2DCB" w:rsidRDefault="00FC4A65">
      <w:pPr>
        <w:pStyle w:val="ColorfulList-Accent11"/>
        <w:ind w:left="0"/>
        <w:jc w:val="both"/>
        <w:rPr>
          <w:rFonts w:ascii="Arial" w:hAnsi="Arial" w:cs="Arial"/>
          <w:sz w:val="20"/>
          <w:szCs w:val="20"/>
          <w:lang w:val="fr-FR"/>
        </w:rPr>
      </w:pPr>
      <w:r w:rsidRPr="009E2DCB">
        <w:rPr>
          <w:rFonts w:ascii="Arial" w:hAnsi="Arial" w:cs="Arial"/>
          <w:sz w:val="20"/>
          <w:szCs w:val="20"/>
          <w:lang w:val="fr-FR"/>
        </w:rPr>
        <w:t xml:space="preserve">E: </w:t>
      </w:r>
      <w:hyperlink r:id="rId10" w:history="1">
        <w:r w:rsidR="00E1588C" w:rsidRPr="00AB4B76">
          <w:rPr>
            <w:rStyle w:val="Hyperlink"/>
            <w:rFonts w:ascii="Arial" w:hAnsi="Arial" w:cs="Arial"/>
            <w:sz w:val="20"/>
            <w:szCs w:val="20"/>
            <w:lang w:val="fr-FR"/>
          </w:rPr>
          <w:t>ir@msn.masangroup.com</w:t>
        </w:r>
      </w:hyperlink>
      <w:r w:rsidRPr="009E2DCB">
        <w:rPr>
          <w:rFonts w:ascii="Arial" w:hAnsi="Arial" w:cs="Arial"/>
          <w:sz w:val="20"/>
          <w:szCs w:val="20"/>
          <w:lang w:val="fr-FR"/>
        </w:rPr>
        <w:t xml:space="preserve"> </w:t>
      </w:r>
    </w:p>
    <w:p w14:paraId="7460666F" w14:textId="77777777" w:rsidR="00E1627B" w:rsidRPr="009E2DCB" w:rsidRDefault="00E1627B">
      <w:pPr>
        <w:pStyle w:val="ColorfulList-Accent11"/>
        <w:ind w:left="0"/>
        <w:jc w:val="both"/>
        <w:rPr>
          <w:rFonts w:ascii="Arial" w:hAnsi="Arial" w:cs="Arial"/>
          <w:sz w:val="20"/>
          <w:szCs w:val="20"/>
        </w:rPr>
      </w:pPr>
    </w:p>
    <w:p w14:paraId="3146B33A" w14:textId="77777777" w:rsidR="00E1627B" w:rsidRPr="009E2DCB" w:rsidRDefault="00FC4A65">
      <w:pPr>
        <w:pStyle w:val="ColorfulList-Accent11"/>
        <w:spacing w:before="240"/>
        <w:ind w:left="0"/>
        <w:contextualSpacing w:val="0"/>
        <w:jc w:val="both"/>
        <w:rPr>
          <w:rFonts w:ascii="Arial" w:hAnsi="Arial" w:cs="Arial"/>
          <w:sz w:val="20"/>
          <w:szCs w:val="20"/>
        </w:rPr>
      </w:pPr>
      <w:r w:rsidRPr="009E2DCB">
        <w:rPr>
          <w:rFonts w:ascii="Arial" w:hAnsi="Arial" w:cs="Arial"/>
          <w:sz w:val="20"/>
          <w:szCs w:val="20"/>
        </w:rPr>
        <w:t>Media</w:t>
      </w:r>
    </w:p>
    <w:p w14:paraId="00567823" w14:textId="65E37D23" w:rsidR="00E1627B" w:rsidRPr="009E2DCB" w:rsidRDefault="00870A4F">
      <w:pPr>
        <w:pStyle w:val="ColorfulList-Accent11"/>
        <w:ind w:left="0"/>
        <w:contextualSpacing w:val="0"/>
        <w:jc w:val="both"/>
        <w:rPr>
          <w:rFonts w:ascii="Arial" w:hAnsi="Arial" w:cs="Arial"/>
          <w:sz w:val="20"/>
          <w:szCs w:val="20"/>
        </w:rPr>
      </w:pPr>
      <w:r w:rsidRPr="009E2DCB">
        <w:rPr>
          <w:rFonts w:ascii="Arial" w:hAnsi="Arial" w:cs="Arial"/>
          <w:sz w:val="20"/>
          <w:szCs w:val="20"/>
        </w:rPr>
        <w:t>Van Pham</w:t>
      </w:r>
    </w:p>
    <w:p w14:paraId="5B3080B8" w14:textId="310BBB23" w:rsidR="005B206E" w:rsidRPr="009E2DCB" w:rsidRDefault="005B206E" w:rsidP="005B206E">
      <w:pPr>
        <w:pStyle w:val="ColorfulList-Accent11"/>
        <w:ind w:left="0"/>
        <w:jc w:val="both"/>
        <w:rPr>
          <w:rFonts w:ascii="Arial" w:hAnsi="Arial" w:cs="Arial"/>
          <w:sz w:val="20"/>
          <w:szCs w:val="20"/>
          <w:lang w:val="fr-FR"/>
        </w:rPr>
      </w:pPr>
      <w:r w:rsidRPr="009E2DCB">
        <w:rPr>
          <w:rFonts w:ascii="Arial" w:hAnsi="Arial" w:cs="Arial"/>
          <w:sz w:val="20"/>
          <w:szCs w:val="20"/>
          <w:lang w:val="fr-FR"/>
        </w:rPr>
        <w:t>T: +</w:t>
      </w:r>
      <w:r w:rsidR="00DF1507" w:rsidRPr="009E2DCB">
        <w:rPr>
          <w:rFonts w:ascii="Arial" w:hAnsi="Arial" w:cs="Arial"/>
          <w:sz w:val="20"/>
          <w:szCs w:val="20"/>
          <w:lang w:val="fr-FR"/>
        </w:rPr>
        <w:t xml:space="preserve">84 28 6256 3862 </w:t>
      </w:r>
    </w:p>
    <w:p w14:paraId="3A5B65C4" w14:textId="2A17089B" w:rsidR="00E1627B" w:rsidRPr="009E2DCB" w:rsidRDefault="005B206E" w:rsidP="00B02BD6">
      <w:pPr>
        <w:pStyle w:val="ColorfulList-Accent11"/>
        <w:ind w:left="0"/>
        <w:jc w:val="both"/>
        <w:rPr>
          <w:rFonts w:ascii="Arial" w:hAnsi="Arial" w:cs="Arial"/>
          <w:sz w:val="20"/>
          <w:szCs w:val="20"/>
          <w:lang w:val="fr-FR"/>
        </w:rPr>
      </w:pPr>
      <w:r w:rsidRPr="009E2DCB">
        <w:rPr>
          <w:rFonts w:ascii="Arial" w:hAnsi="Arial" w:cs="Arial"/>
          <w:sz w:val="20"/>
          <w:szCs w:val="20"/>
          <w:lang w:val="fr-FR"/>
        </w:rPr>
        <w:t xml:space="preserve">E: </w:t>
      </w:r>
      <w:r w:rsidR="00DF1507" w:rsidRPr="009E2DCB">
        <w:rPr>
          <w:rStyle w:val="Hyperlink"/>
          <w:rFonts w:ascii="Arial" w:hAnsi="Arial" w:cs="Arial"/>
          <w:sz w:val="20"/>
          <w:szCs w:val="20"/>
          <w:lang w:val="fr-FR"/>
        </w:rPr>
        <w:t>pr</w:t>
      </w:r>
      <w:r w:rsidRPr="009E2DCB">
        <w:rPr>
          <w:rStyle w:val="Hyperlink"/>
          <w:rFonts w:ascii="Arial" w:hAnsi="Arial" w:cs="Arial"/>
          <w:sz w:val="20"/>
          <w:szCs w:val="20"/>
          <w:lang w:val="fr-FR"/>
        </w:rPr>
        <w:t>@msn.masangroup.com</w:t>
      </w:r>
      <w:r w:rsidRPr="009E2DCB" w:rsidDel="002A41AE">
        <w:rPr>
          <w:rStyle w:val="Hyperlink"/>
          <w:rFonts w:ascii="Arial" w:hAnsi="Arial" w:cs="Arial"/>
          <w:sz w:val="20"/>
          <w:szCs w:val="20"/>
          <w:lang w:val="fr-FR"/>
        </w:rPr>
        <w:t xml:space="preserve"> </w:t>
      </w:r>
    </w:p>
    <w:p w14:paraId="5F5BF534" w14:textId="77777777" w:rsidR="00E1627B" w:rsidRPr="009E2DCB" w:rsidRDefault="00E1627B">
      <w:pPr>
        <w:pStyle w:val="ColorfulList-Accent11"/>
        <w:ind w:left="0"/>
        <w:jc w:val="both"/>
        <w:rPr>
          <w:rFonts w:ascii="Arial" w:hAnsi="Arial" w:cs="Arial"/>
          <w:sz w:val="21"/>
          <w:szCs w:val="21"/>
        </w:rPr>
      </w:pPr>
    </w:p>
    <w:p w14:paraId="200628A9" w14:textId="119C5530" w:rsidR="00E1627B" w:rsidRPr="009E2DCB" w:rsidRDefault="00FC4A65">
      <w:pPr>
        <w:pStyle w:val="ColorfulList-Accent11"/>
        <w:ind w:left="0"/>
        <w:jc w:val="both"/>
        <w:rPr>
          <w:rFonts w:ascii="Arial" w:hAnsi="Arial" w:cs="Arial"/>
          <w:sz w:val="18"/>
          <w:szCs w:val="18"/>
        </w:rPr>
      </w:pPr>
      <w:r w:rsidRPr="009E2DCB">
        <w:rPr>
          <w:rFonts w:ascii="Arial" w:hAnsi="Arial" w:cs="Arial"/>
          <w:sz w:val="18"/>
          <w:szCs w:val="18"/>
        </w:rPr>
        <w:t xml:space="preserve">This press release contains forward-looking statements regarding Masan’s expectations, intentions or strategies that may involve risks and uncertainties. These forward-looking statements, including Masan’s expectations, involve known and unknown risks, </w:t>
      </w:r>
      <w:r w:rsidR="00A65F1E" w:rsidRPr="009E2DCB">
        <w:rPr>
          <w:rFonts w:ascii="Arial" w:hAnsi="Arial" w:cs="Arial"/>
          <w:sz w:val="18"/>
          <w:szCs w:val="18"/>
        </w:rPr>
        <w:t>uncertainties,</w:t>
      </w:r>
      <w:r w:rsidRPr="009E2DCB">
        <w:rPr>
          <w:rFonts w:ascii="Arial" w:hAnsi="Arial" w:cs="Arial"/>
          <w:sz w:val="18"/>
          <w:szCs w:val="18"/>
        </w:rPr>
        <w:t xml:space="preserve"> and other factors, some of which are beyond Masan’s control, which may cause Masan’s actual results of operations, financial condition, </w:t>
      </w:r>
      <w:r w:rsidR="00D5653E" w:rsidRPr="009E2DCB">
        <w:rPr>
          <w:rFonts w:ascii="Arial" w:hAnsi="Arial" w:cs="Arial"/>
          <w:sz w:val="18"/>
          <w:szCs w:val="18"/>
        </w:rPr>
        <w:t>performance,</w:t>
      </w:r>
      <w:r w:rsidRPr="009E2DCB">
        <w:rPr>
          <w:rFonts w:ascii="Arial" w:hAnsi="Arial" w:cs="Arial"/>
          <w:sz w:val="18"/>
          <w:szCs w:val="18"/>
        </w:rPr>
        <w:t xml:space="preserve"> or achievements to be materially different from those expressed or implied by the forward-looking statements. You should not rely upon forward-looking statements as predictions, future events or promises of future performance.</w:t>
      </w:r>
    </w:p>
    <w:p w14:paraId="2752A640" w14:textId="77777777" w:rsidR="00E1627B" w:rsidRPr="009E2DCB" w:rsidRDefault="00E1627B">
      <w:pPr>
        <w:pStyle w:val="ColorfulList-Accent11"/>
        <w:ind w:left="0"/>
        <w:jc w:val="both"/>
        <w:rPr>
          <w:rFonts w:ascii="Arial" w:hAnsi="Arial" w:cs="Arial"/>
          <w:sz w:val="21"/>
          <w:szCs w:val="21"/>
        </w:rPr>
      </w:pPr>
    </w:p>
    <w:p w14:paraId="3A3DB75C" w14:textId="77777777" w:rsidR="00FA6C13" w:rsidRPr="009E2DCB" w:rsidRDefault="00FA6C13">
      <w:pPr>
        <w:pStyle w:val="ColorfulList-Accent11"/>
        <w:ind w:left="0"/>
        <w:jc w:val="both"/>
        <w:rPr>
          <w:rFonts w:ascii="Arial" w:hAnsi="Arial" w:cs="Arial"/>
          <w:sz w:val="21"/>
          <w:szCs w:val="21"/>
        </w:rPr>
      </w:pPr>
    </w:p>
    <w:p w14:paraId="5536FD38" w14:textId="074ECFA9" w:rsidR="00E1627B" w:rsidRPr="009E2DCB" w:rsidRDefault="00E1627B">
      <w:pPr>
        <w:pStyle w:val="ColorfulList-Accent11"/>
        <w:ind w:left="0"/>
        <w:jc w:val="both"/>
        <w:rPr>
          <w:rFonts w:ascii="Arial" w:hAnsi="Arial" w:cs="Arial"/>
          <w:sz w:val="21"/>
          <w:szCs w:val="21"/>
        </w:rPr>
      </w:pPr>
    </w:p>
    <w:sectPr w:rsidR="00E1627B" w:rsidRPr="009E2DCB" w:rsidSect="008453FF">
      <w:footerReference w:type="default" r:id="rId11"/>
      <w:footnotePr>
        <w:pos w:val="beneathText"/>
      </w:footnotePr>
      <w:pgSz w:w="11907" w:h="16839" w:code="9"/>
      <w:pgMar w:top="1440" w:right="1080" w:bottom="1440" w:left="1080" w:header="72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95D0B" w14:textId="77777777" w:rsidR="001D418C" w:rsidRDefault="001D418C">
      <w:r>
        <w:separator/>
      </w:r>
    </w:p>
  </w:endnote>
  <w:endnote w:type="continuationSeparator" w:id="0">
    <w:p w14:paraId="2E46B12E" w14:textId="77777777" w:rsidR="001D418C" w:rsidRDefault="001D418C">
      <w:r>
        <w:continuationSeparator/>
      </w:r>
    </w:p>
  </w:endnote>
  <w:endnote w:type="continuationNotice" w:id="1">
    <w:p w14:paraId="71011C50" w14:textId="77777777" w:rsidR="001D418C" w:rsidRDefault="001D4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 LT Com 45 Book">
    <w:altName w:val="Times New Roman"/>
    <w:charset w:val="00"/>
    <w:family w:val="auto"/>
    <w:pitch w:val="variable"/>
    <w:sig w:usb0="800000AF" w:usb1="5000204A" w:usb2="00000000" w:usb3="00000000" w:csb0="0000009B" w:csb1="00000000"/>
  </w:font>
  <w:font w:name="Frutiger 45 Light">
    <w:altName w:val="Malgun Gothic"/>
    <w:charset w:val="00"/>
    <w:family w:val="swiss"/>
    <w:pitch w:val="variable"/>
    <w:sig w:usb0="00000001" w:usb1="5000205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750890"/>
      <w:docPartObj>
        <w:docPartGallery w:val="Page Numbers (Bottom of Page)"/>
        <w:docPartUnique/>
      </w:docPartObj>
    </w:sdtPr>
    <w:sdtEndPr>
      <w:rPr>
        <w:noProof/>
      </w:rPr>
    </w:sdtEndPr>
    <w:sdtContent>
      <w:p w14:paraId="16EB26FB" w14:textId="6A940D31" w:rsidR="00666740" w:rsidRDefault="00666740">
        <w:pPr>
          <w:pStyle w:val="Footer"/>
          <w:jc w:val="right"/>
        </w:pPr>
        <w:r>
          <w:fldChar w:fldCharType="begin"/>
        </w:r>
        <w:r>
          <w:instrText xml:space="preserve"> PAGE   \* MERGEFORMAT </w:instrText>
        </w:r>
        <w:r>
          <w:fldChar w:fldCharType="separate"/>
        </w:r>
        <w:r w:rsidR="00BC53B5">
          <w:rPr>
            <w:noProof/>
          </w:rPr>
          <w:t>8</w:t>
        </w:r>
        <w:r>
          <w:rPr>
            <w:noProof/>
          </w:rPr>
          <w:fldChar w:fldCharType="end"/>
        </w:r>
      </w:p>
    </w:sdtContent>
  </w:sdt>
  <w:p w14:paraId="1E6EB25D" w14:textId="77777777" w:rsidR="00666740" w:rsidRDefault="00666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5D64F" w14:textId="77777777" w:rsidR="001D418C" w:rsidRDefault="001D418C">
      <w:r>
        <w:separator/>
      </w:r>
    </w:p>
  </w:footnote>
  <w:footnote w:type="continuationSeparator" w:id="0">
    <w:p w14:paraId="23FB4723" w14:textId="77777777" w:rsidR="001D418C" w:rsidRDefault="001D418C">
      <w:r>
        <w:continuationSeparator/>
      </w:r>
    </w:p>
  </w:footnote>
  <w:footnote w:type="continuationNotice" w:id="1">
    <w:p w14:paraId="596E3920" w14:textId="77777777" w:rsidR="001D418C" w:rsidRDefault="001D418C"/>
  </w:footnote>
  <w:footnote w:id="2">
    <w:p w14:paraId="1B1D107F" w14:textId="344BAE2E" w:rsidR="0051497B" w:rsidRPr="0051497B" w:rsidRDefault="0051497B">
      <w:pPr>
        <w:pStyle w:val="FootnoteText"/>
        <w:rPr>
          <w:rFonts w:ascii="Arial" w:hAnsi="Arial" w:cs="Arial"/>
          <w:sz w:val="16"/>
          <w:szCs w:val="16"/>
        </w:rPr>
      </w:pPr>
      <w:r w:rsidRPr="0051497B">
        <w:rPr>
          <w:rStyle w:val="FootnoteReference"/>
          <w:rFonts w:ascii="Arial" w:hAnsi="Arial" w:cs="Arial"/>
          <w:sz w:val="16"/>
          <w:szCs w:val="16"/>
        </w:rPr>
        <w:footnoteRef/>
      </w:r>
      <w:r w:rsidRPr="0051497B">
        <w:rPr>
          <w:rFonts w:ascii="Arial" w:hAnsi="Arial" w:cs="Arial"/>
          <w:sz w:val="16"/>
          <w:szCs w:val="16"/>
        </w:rPr>
        <w:t xml:space="preserve"> LFL </w:t>
      </w:r>
      <w:r w:rsidR="00D909CB">
        <w:rPr>
          <w:rFonts w:ascii="Arial" w:hAnsi="Arial" w:cs="Arial"/>
          <w:sz w:val="16"/>
          <w:szCs w:val="16"/>
        </w:rPr>
        <w:t xml:space="preserve">for WinCommerce </w:t>
      </w:r>
      <w:r w:rsidRPr="0051497B">
        <w:rPr>
          <w:rFonts w:ascii="Arial" w:hAnsi="Arial" w:cs="Arial"/>
          <w:sz w:val="16"/>
          <w:szCs w:val="16"/>
        </w:rPr>
        <w:t xml:space="preserve">refers to stores that opened before 2021 and are still operational </w:t>
      </w:r>
    </w:p>
  </w:footnote>
  <w:footnote w:id="3">
    <w:p w14:paraId="2EAF0701" w14:textId="4F460F19" w:rsidR="00581869" w:rsidRPr="00581869" w:rsidRDefault="00581869" w:rsidP="00581869">
      <w:pPr>
        <w:pStyle w:val="FootnoteText"/>
        <w:ind w:left="142" w:hanging="142"/>
        <w:rPr>
          <w:rFonts w:ascii="Arial" w:hAnsi="Arial" w:cs="Arial"/>
          <w:sz w:val="16"/>
          <w:szCs w:val="16"/>
        </w:rPr>
      </w:pPr>
      <w:r w:rsidRPr="004027FB">
        <w:rPr>
          <w:rStyle w:val="FootnoteReference"/>
          <w:rFonts w:ascii="Arial" w:hAnsi="Arial" w:cs="Arial"/>
          <w:sz w:val="16"/>
          <w:szCs w:val="16"/>
        </w:rPr>
        <w:footnoteRef/>
      </w:r>
      <w:r w:rsidRPr="004027FB">
        <w:rPr>
          <w:rFonts w:ascii="Arial" w:hAnsi="Arial" w:cs="Arial"/>
          <w:sz w:val="16"/>
          <w:szCs w:val="16"/>
        </w:rPr>
        <w:t xml:space="preserve"> </w:t>
      </w:r>
      <w:r w:rsidR="00CC1F3D">
        <w:rPr>
          <w:rFonts w:ascii="Arial" w:hAnsi="Arial" w:cs="Arial"/>
          <w:sz w:val="16"/>
          <w:szCs w:val="16"/>
        </w:rPr>
        <w:t>When referring to MML and/or MSN’s consolidated results, LFL excludes the contribution of MML’s feed business, which was spun off at the end of November 2021</w:t>
      </w:r>
      <w:r w:rsidRPr="001C01DE">
        <w:rPr>
          <w:rFonts w:ascii="Arial" w:hAnsi="Arial" w:cs="Arial"/>
          <w:sz w:val="16"/>
          <w:szCs w:val="16"/>
        </w:rPr>
        <w:t>.</w:t>
      </w:r>
    </w:p>
  </w:footnote>
  <w:footnote w:id="4">
    <w:p w14:paraId="0DAAC24B" w14:textId="77777777" w:rsidR="00C5405C" w:rsidRDefault="00C5405C" w:rsidP="00C5405C">
      <w:pPr>
        <w:pStyle w:val="FootnoteText"/>
      </w:pPr>
      <w:r w:rsidRPr="00965EEF">
        <w:rPr>
          <w:rStyle w:val="FootnoteReference"/>
          <w:rFonts w:ascii="Arial" w:hAnsi="Arial" w:cs="Arial"/>
          <w:sz w:val="16"/>
          <w:szCs w:val="16"/>
        </w:rPr>
        <w:footnoteRef/>
      </w:r>
      <w:r>
        <w:t xml:space="preserve">  </w:t>
      </w:r>
      <w:r w:rsidRPr="009744E0">
        <w:rPr>
          <w:rFonts w:ascii="Arial" w:hAnsi="Arial" w:cs="Arial"/>
          <w:sz w:val="16"/>
          <w:szCs w:val="16"/>
        </w:rPr>
        <w:t>Core NPAT Post-MI (LFL) excludes one-off expenses/incomes and contribution from feed business in 2021</w:t>
      </w:r>
    </w:p>
  </w:footnote>
  <w:footnote w:id="5">
    <w:p w14:paraId="49549157" w14:textId="419FC0CD" w:rsidR="003C1264" w:rsidRPr="001C01DE" w:rsidRDefault="003C1264" w:rsidP="003C1264">
      <w:pPr>
        <w:pStyle w:val="FootnoteText"/>
        <w:ind w:left="142" w:hanging="142"/>
        <w:rPr>
          <w:rFonts w:ascii="Arial" w:hAnsi="Arial" w:cs="Arial"/>
          <w:sz w:val="16"/>
          <w:szCs w:val="16"/>
        </w:rPr>
      </w:pPr>
      <w:r w:rsidRPr="001C01DE">
        <w:rPr>
          <w:rStyle w:val="FootnoteReference"/>
          <w:rFonts w:ascii="Arial" w:hAnsi="Arial" w:cs="Arial"/>
          <w:sz w:val="16"/>
          <w:szCs w:val="16"/>
        </w:rPr>
        <w:footnoteRef/>
      </w:r>
      <w:r w:rsidRPr="001C01DE">
        <w:rPr>
          <w:rFonts w:ascii="Arial" w:hAnsi="Arial" w:cs="Arial"/>
          <w:sz w:val="16"/>
          <w:szCs w:val="16"/>
        </w:rPr>
        <w:t xml:space="preserve"> </w:t>
      </w:r>
      <w:r w:rsidR="00542F42">
        <w:rPr>
          <w:rFonts w:ascii="Arial" w:hAnsi="Arial" w:cs="Arial"/>
          <w:sz w:val="16"/>
          <w:szCs w:val="16"/>
        </w:rPr>
        <w:t xml:space="preserve"> </w:t>
      </w:r>
      <w:r w:rsidR="00D82129">
        <w:rPr>
          <w:rFonts w:ascii="Arial" w:hAnsi="Arial" w:cs="Arial"/>
          <w:sz w:val="16"/>
          <w:szCs w:val="16"/>
        </w:rPr>
        <w:t>Net debt and cash and cash equivalents include short-term investments (such as term deposits) and interest-bearing receivables related to treasury activities</w:t>
      </w:r>
      <w:r w:rsidRPr="001C01DE">
        <w:rPr>
          <w:rFonts w:ascii="Arial" w:hAnsi="Arial" w:cs="Arial"/>
          <w:sz w:val="16"/>
          <w:szCs w:val="16"/>
        </w:rPr>
        <w:t>.</w:t>
      </w:r>
    </w:p>
  </w:footnote>
  <w:footnote w:id="6">
    <w:p w14:paraId="1D7F5CEC" w14:textId="7C514845" w:rsidR="00666740" w:rsidRDefault="00666740" w:rsidP="001F5201">
      <w:pPr>
        <w:pStyle w:val="FootnoteText"/>
        <w:ind w:left="90" w:hanging="90"/>
        <w:rPr>
          <w:rFonts w:ascii="Arial" w:hAnsi="Arial" w:cs="Arial"/>
          <w:sz w:val="16"/>
          <w:szCs w:val="16"/>
        </w:rPr>
      </w:pPr>
      <w:r w:rsidRPr="001C01DE">
        <w:rPr>
          <w:rStyle w:val="FootnoteReference"/>
          <w:rFonts w:ascii="Arial" w:hAnsi="Arial" w:cs="Arial"/>
          <w:sz w:val="16"/>
          <w:szCs w:val="16"/>
        </w:rPr>
        <w:footnoteRef/>
      </w:r>
      <w:r w:rsidRPr="001C01DE">
        <w:rPr>
          <w:rFonts w:ascii="Arial" w:hAnsi="Arial" w:cs="Arial"/>
          <w:sz w:val="16"/>
          <w:szCs w:val="16"/>
        </w:rPr>
        <w:t xml:space="preserve"> Financial numbers are based on </w:t>
      </w:r>
      <w:r w:rsidR="00F5179C">
        <w:rPr>
          <w:rFonts w:ascii="Arial" w:hAnsi="Arial" w:cs="Arial"/>
          <w:sz w:val="16"/>
          <w:szCs w:val="16"/>
        </w:rPr>
        <w:t xml:space="preserve">unaudited </w:t>
      </w:r>
      <w:r w:rsidRPr="001C01DE">
        <w:rPr>
          <w:rFonts w:ascii="Arial" w:hAnsi="Arial" w:cs="Arial"/>
          <w:sz w:val="16"/>
          <w:szCs w:val="16"/>
        </w:rPr>
        <w:t>management figures and in accordance to Vietnamese Accounting Standards.</w:t>
      </w:r>
      <w:r w:rsidR="000D7C79">
        <w:rPr>
          <w:rFonts w:ascii="Arial" w:hAnsi="Arial" w:cs="Arial"/>
          <w:sz w:val="16"/>
          <w:szCs w:val="16"/>
        </w:rPr>
        <w:t xml:space="preserve"> For </w:t>
      </w:r>
      <w:r w:rsidR="004E7F17">
        <w:rPr>
          <w:rFonts w:ascii="Arial" w:hAnsi="Arial" w:cs="Arial"/>
          <w:sz w:val="16"/>
          <w:szCs w:val="16"/>
        </w:rPr>
        <w:t xml:space="preserve">brevity and simplicity, the segmental breakdown only covers material businesses and does not show all of Masan’s businesses (such Phuc Long Heritage, Mobicast, etc.) but their financial impact are reflected in Masan’s consolidated financial </w:t>
      </w:r>
      <w:r w:rsidR="00CE02EB">
        <w:rPr>
          <w:rFonts w:ascii="Arial" w:hAnsi="Arial" w:cs="Arial"/>
          <w:sz w:val="16"/>
          <w:szCs w:val="16"/>
        </w:rPr>
        <w:t>figures.</w:t>
      </w:r>
    </w:p>
    <w:p w14:paraId="554E8CC1" w14:textId="77777777" w:rsidR="00674F6D" w:rsidRPr="001C01DE" w:rsidRDefault="00674F6D" w:rsidP="005F04FF">
      <w:pPr>
        <w:pStyle w:val="FootnoteText"/>
        <w:rPr>
          <w:rFonts w:ascii="Arial" w:hAnsi="Arial" w:cs="Arial"/>
          <w:sz w:val="16"/>
          <w:szCs w:val="16"/>
        </w:rPr>
      </w:pPr>
    </w:p>
  </w:footnote>
  <w:footnote w:id="7">
    <w:p w14:paraId="58954418" w14:textId="39818282" w:rsidR="00B83DD8" w:rsidRDefault="00B83DD8">
      <w:pPr>
        <w:pStyle w:val="FootnoteText"/>
      </w:pPr>
      <w:r>
        <w:rPr>
          <w:rStyle w:val="FootnoteReference"/>
        </w:rPr>
        <w:footnoteRef/>
      </w:r>
      <w:r>
        <w:t xml:space="preserve"> </w:t>
      </w:r>
      <w:r>
        <w:rPr>
          <w:rFonts w:ascii="Arial" w:hAnsi="Arial" w:cs="Arial"/>
          <w:sz w:val="16"/>
          <w:szCs w:val="16"/>
        </w:rPr>
        <w:t>When referring to MML and/or MSN’s consolidated results, LFL excludes the contribution of MML’s feed business, which was spun off at the end of November 2021</w:t>
      </w:r>
    </w:p>
  </w:footnote>
  <w:footnote w:id="8">
    <w:p w14:paraId="6E99EA84" w14:textId="64C4C82A" w:rsidR="00755B9C" w:rsidRPr="00FA5A11" w:rsidRDefault="00755B9C" w:rsidP="00043775">
      <w:pPr>
        <w:pStyle w:val="FootnoteText"/>
        <w:spacing w:after="10"/>
        <w:ind w:left="180" w:hanging="180"/>
        <w:rPr>
          <w:rFonts w:ascii="Arial" w:hAnsi="Arial" w:cs="Arial"/>
          <w:sz w:val="16"/>
          <w:szCs w:val="16"/>
        </w:rPr>
      </w:pPr>
      <w:r w:rsidRPr="001C01DE">
        <w:rPr>
          <w:rStyle w:val="FootnoteReference"/>
          <w:rFonts w:ascii="Arial" w:hAnsi="Arial" w:cs="Arial"/>
          <w:sz w:val="16"/>
          <w:szCs w:val="16"/>
        </w:rPr>
        <w:footnoteRef/>
      </w:r>
      <w:r w:rsidRPr="001C01DE">
        <w:rPr>
          <w:rFonts w:ascii="Arial" w:hAnsi="Arial" w:cs="Arial"/>
          <w:sz w:val="16"/>
          <w:szCs w:val="16"/>
        </w:rPr>
        <w:t xml:space="preserve"> Cash and </w:t>
      </w:r>
      <w:r w:rsidR="00D06A5F">
        <w:rPr>
          <w:rFonts w:ascii="Arial" w:hAnsi="Arial" w:cs="Arial"/>
          <w:sz w:val="16"/>
          <w:szCs w:val="16"/>
        </w:rPr>
        <w:t>C</w:t>
      </w:r>
      <w:r w:rsidRPr="001C01DE">
        <w:rPr>
          <w:rFonts w:ascii="Arial" w:hAnsi="Arial" w:cs="Arial"/>
          <w:sz w:val="16"/>
          <w:szCs w:val="16"/>
        </w:rPr>
        <w:t xml:space="preserve">ash </w:t>
      </w:r>
      <w:r w:rsidR="00D06A5F">
        <w:rPr>
          <w:rFonts w:ascii="Arial" w:hAnsi="Arial" w:cs="Arial"/>
          <w:sz w:val="16"/>
          <w:szCs w:val="16"/>
        </w:rPr>
        <w:t>E</w:t>
      </w:r>
      <w:r w:rsidRPr="001C01DE">
        <w:rPr>
          <w:rFonts w:ascii="Arial" w:hAnsi="Arial" w:cs="Arial"/>
          <w:sz w:val="16"/>
          <w:szCs w:val="16"/>
        </w:rPr>
        <w:t>quivalent</w:t>
      </w:r>
      <w:r w:rsidR="00D06A5F">
        <w:rPr>
          <w:rFonts w:ascii="Arial" w:hAnsi="Arial" w:cs="Arial"/>
          <w:sz w:val="16"/>
          <w:szCs w:val="16"/>
        </w:rPr>
        <w:t>s</w:t>
      </w:r>
      <w:r w:rsidRPr="001C01DE">
        <w:rPr>
          <w:rFonts w:ascii="Arial" w:hAnsi="Arial" w:cs="Arial"/>
          <w:sz w:val="16"/>
          <w:szCs w:val="16"/>
        </w:rPr>
        <w:t xml:space="preserve"> include short-term investments (primarily term deposits between 3 and 12 months) and receivables related to treasury activities and investments (including certain interest-bearing receivables).</w:t>
      </w:r>
    </w:p>
  </w:footnote>
  <w:footnote w:id="9">
    <w:p w14:paraId="2D69A7BA" w14:textId="69E8EC43" w:rsidR="002E3BF9" w:rsidRPr="00AF483E" w:rsidRDefault="002E3BF9" w:rsidP="00981955">
      <w:pPr>
        <w:pStyle w:val="FootnoteText"/>
        <w:ind w:left="142" w:hanging="142"/>
        <w:rPr>
          <w:rFonts w:ascii="Arial" w:hAnsi="Arial" w:cs="Arial"/>
          <w:sz w:val="16"/>
          <w:szCs w:val="16"/>
        </w:rPr>
      </w:pPr>
      <w:r w:rsidRPr="003E3755">
        <w:rPr>
          <w:rStyle w:val="FootnoteReference"/>
          <w:rFonts w:ascii="Arial" w:hAnsi="Arial" w:cs="Arial"/>
          <w:sz w:val="16"/>
          <w:szCs w:val="16"/>
        </w:rPr>
        <w:footnoteRef/>
      </w:r>
      <w:r w:rsidRPr="003E3755">
        <w:rPr>
          <w:rFonts w:ascii="Arial" w:hAnsi="Arial" w:cs="Arial"/>
          <w:sz w:val="16"/>
          <w:szCs w:val="16"/>
        </w:rPr>
        <w:t xml:space="preserve"> Net Debt to EBITDA ratio </w:t>
      </w:r>
      <w:r w:rsidR="00D06A5F">
        <w:rPr>
          <w:rFonts w:ascii="Arial" w:hAnsi="Arial" w:cs="Arial"/>
          <w:sz w:val="16"/>
          <w:szCs w:val="16"/>
        </w:rPr>
        <w:t xml:space="preserve">calculated based on </w:t>
      </w:r>
      <w:r w:rsidRPr="003E3755">
        <w:rPr>
          <w:rFonts w:ascii="Arial" w:hAnsi="Arial" w:cs="Arial"/>
          <w:sz w:val="16"/>
          <w:szCs w:val="16"/>
        </w:rPr>
        <w:t xml:space="preserve">“Cash and </w:t>
      </w:r>
      <w:r w:rsidR="00D06A5F">
        <w:rPr>
          <w:rFonts w:ascii="Arial" w:hAnsi="Arial" w:cs="Arial"/>
          <w:sz w:val="16"/>
          <w:szCs w:val="16"/>
        </w:rPr>
        <w:t>C</w:t>
      </w:r>
      <w:r w:rsidRPr="003E3755">
        <w:rPr>
          <w:rFonts w:ascii="Arial" w:hAnsi="Arial" w:cs="Arial"/>
          <w:sz w:val="16"/>
          <w:szCs w:val="16"/>
        </w:rPr>
        <w:t xml:space="preserve">ash </w:t>
      </w:r>
      <w:r w:rsidR="00D06A5F">
        <w:rPr>
          <w:rFonts w:ascii="Arial" w:hAnsi="Arial" w:cs="Arial"/>
          <w:sz w:val="16"/>
          <w:szCs w:val="16"/>
        </w:rPr>
        <w:t>E</w:t>
      </w:r>
      <w:r w:rsidRPr="003E3755">
        <w:rPr>
          <w:rFonts w:ascii="Arial" w:hAnsi="Arial" w:cs="Arial"/>
          <w:sz w:val="16"/>
          <w:szCs w:val="16"/>
        </w:rPr>
        <w:t>quivalent</w:t>
      </w:r>
      <w:r w:rsidR="00D06A5F">
        <w:rPr>
          <w:rFonts w:ascii="Arial" w:hAnsi="Arial" w:cs="Arial"/>
          <w:sz w:val="16"/>
          <w:szCs w:val="16"/>
        </w:rPr>
        <w:t>s</w:t>
      </w:r>
      <w:r w:rsidRPr="003E3755">
        <w:rPr>
          <w:rFonts w:ascii="Arial" w:hAnsi="Arial" w:cs="Arial"/>
          <w:sz w:val="16"/>
          <w:szCs w:val="16"/>
        </w:rPr>
        <w:t>”</w:t>
      </w:r>
      <w:r w:rsidR="00D06A5F">
        <w:rPr>
          <w:rFonts w:ascii="Arial" w:hAnsi="Arial" w:cs="Arial"/>
          <w:sz w:val="16"/>
          <w:szCs w:val="16"/>
        </w:rPr>
        <w:t xml:space="preserve"> defined in</w:t>
      </w:r>
      <w:r w:rsidRPr="003E3755">
        <w:rPr>
          <w:rFonts w:ascii="Arial" w:hAnsi="Arial" w:cs="Arial"/>
          <w:sz w:val="16"/>
          <w:szCs w:val="16"/>
        </w:rPr>
        <w:t xml:space="preserve"> footnote </w:t>
      </w:r>
      <w:r w:rsidR="00D06A5F">
        <w:rPr>
          <w:rFonts w:ascii="Arial" w:hAnsi="Arial" w:cs="Arial"/>
          <w:sz w:val="16"/>
          <w:szCs w:val="16"/>
        </w:rPr>
        <w:t>8</w:t>
      </w:r>
      <w:r>
        <w:rPr>
          <w:rFonts w:ascii="Arial" w:hAnsi="Arial" w:cs="Arial"/>
          <w:sz w:val="16"/>
          <w:szCs w:val="16"/>
        </w:rPr>
        <w:t>.</w:t>
      </w:r>
    </w:p>
  </w:footnote>
  <w:footnote w:id="10">
    <w:p w14:paraId="3DDA283D" w14:textId="4AC18E5E" w:rsidR="002E3BF9" w:rsidRPr="001C01DE" w:rsidRDefault="002E3BF9" w:rsidP="00B84B55">
      <w:pPr>
        <w:pStyle w:val="FootnoteText"/>
        <w:spacing w:after="10"/>
        <w:ind w:left="180" w:hanging="180"/>
        <w:rPr>
          <w:rFonts w:ascii="Arial" w:hAnsi="Arial" w:cs="Arial"/>
          <w:sz w:val="16"/>
          <w:szCs w:val="16"/>
        </w:rPr>
      </w:pPr>
      <w:r w:rsidRPr="001C01DE">
        <w:rPr>
          <w:rStyle w:val="FootnoteReference"/>
          <w:rFonts w:ascii="Arial" w:hAnsi="Arial" w:cs="Arial"/>
          <w:sz w:val="16"/>
          <w:szCs w:val="16"/>
        </w:rPr>
        <w:footnoteRef/>
      </w:r>
      <w:r w:rsidRPr="001C01DE">
        <w:rPr>
          <w:rFonts w:ascii="Arial" w:hAnsi="Arial" w:cs="Arial"/>
          <w:sz w:val="16"/>
          <w:szCs w:val="16"/>
        </w:rPr>
        <w:t xml:space="preserve"> FFO: Last Twelve-Month (“LTM”) Funds From Operations is calculated based on EBITDA, excluding contribution from TCB, adjust</w:t>
      </w:r>
      <w:r w:rsidR="00AD1565">
        <w:rPr>
          <w:rFonts w:ascii="Arial" w:hAnsi="Arial" w:cs="Arial"/>
          <w:sz w:val="16"/>
          <w:szCs w:val="16"/>
        </w:rPr>
        <w:t>ing</w:t>
      </w:r>
      <w:r w:rsidRPr="001C01DE">
        <w:rPr>
          <w:rFonts w:ascii="Arial" w:hAnsi="Arial" w:cs="Arial"/>
          <w:sz w:val="16"/>
          <w:szCs w:val="16"/>
        </w:rPr>
        <w:t xml:space="preserve"> for </w:t>
      </w:r>
      <w:r w:rsidR="00AD1565">
        <w:rPr>
          <w:rFonts w:ascii="Arial" w:hAnsi="Arial" w:cs="Arial"/>
          <w:sz w:val="16"/>
          <w:szCs w:val="16"/>
        </w:rPr>
        <w:t>N</w:t>
      </w:r>
      <w:r w:rsidRPr="001C01DE">
        <w:rPr>
          <w:rFonts w:ascii="Arial" w:hAnsi="Arial" w:cs="Arial"/>
          <w:sz w:val="16"/>
          <w:szCs w:val="16"/>
        </w:rPr>
        <w:t xml:space="preserve">et </w:t>
      </w:r>
      <w:r w:rsidR="00AD1565">
        <w:rPr>
          <w:rFonts w:ascii="Arial" w:hAnsi="Arial" w:cs="Arial"/>
          <w:sz w:val="16"/>
          <w:szCs w:val="16"/>
        </w:rPr>
        <w:t>F</w:t>
      </w:r>
      <w:r w:rsidRPr="001C01DE">
        <w:rPr>
          <w:rFonts w:ascii="Arial" w:hAnsi="Arial" w:cs="Arial"/>
          <w:sz w:val="16"/>
          <w:szCs w:val="16"/>
        </w:rPr>
        <w:t xml:space="preserve">inancial </w:t>
      </w:r>
      <w:r w:rsidR="00AD1565">
        <w:rPr>
          <w:rFonts w:ascii="Arial" w:hAnsi="Arial" w:cs="Arial"/>
          <w:sz w:val="16"/>
          <w:szCs w:val="16"/>
        </w:rPr>
        <w:t>E</w:t>
      </w:r>
      <w:r w:rsidRPr="001C01DE">
        <w:rPr>
          <w:rFonts w:ascii="Arial" w:hAnsi="Arial" w:cs="Arial"/>
          <w:sz w:val="16"/>
          <w:szCs w:val="16"/>
        </w:rPr>
        <w:t>xpense, and adjust</w:t>
      </w:r>
      <w:r w:rsidR="00AD1565">
        <w:rPr>
          <w:rFonts w:ascii="Arial" w:hAnsi="Arial" w:cs="Arial"/>
          <w:sz w:val="16"/>
          <w:szCs w:val="16"/>
        </w:rPr>
        <w:t>ing</w:t>
      </w:r>
      <w:r w:rsidRPr="001C01DE">
        <w:rPr>
          <w:rFonts w:ascii="Arial" w:hAnsi="Arial" w:cs="Arial"/>
          <w:sz w:val="16"/>
          <w:szCs w:val="16"/>
        </w:rPr>
        <w:t xml:space="preserve"> for </w:t>
      </w:r>
      <w:r w:rsidR="00AD1565">
        <w:rPr>
          <w:rFonts w:ascii="Arial" w:hAnsi="Arial" w:cs="Arial"/>
          <w:sz w:val="16"/>
          <w:szCs w:val="16"/>
        </w:rPr>
        <w:t>C</w:t>
      </w:r>
      <w:r w:rsidRPr="001C01DE">
        <w:rPr>
          <w:rFonts w:ascii="Arial" w:hAnsi="Arial" w:cs="Arial"/>
          <w:sz w:val="16"/>
          <w:szCs w:val="16"/>
        </w:rPr>
        <w:t xml:space="preserve">orporate </w:t>
      </w:r>
      <w:r w:rsidR="00AD1565">
        <w:rPr>
          <w:rFonts w:ascii="Arial" w:hAnsi="Arial" w:cs="Arial"/>
          <w:sz w:val="16"/>
          <w:szCs w:val="16"/>
        </w:rPr>
        <w:t>I</w:t>
      </w:r>
      <w:r w:rsidRPr="001C01DE">
        <w:rPr>
          <w:rFonts w:ascii="Arial" w:hAnsi="Arial" w:cs="Arial"/>
          <w:sz w:val="16"/>
          <w:szCs w:val="16"/>
        </w:rPr>
        <w:t xml:space="preserve">ncome </w:t>
      </w:r>
      <w:r w:rsidR="00AD1565">
        <w:rPr>
          <w:rFonts w:ascii="Arial" w:hAnsi="Arial" w:cs="Arial"/>
          <w:sz w:val="16"/>
          <w:szCs w:val="16"/>
        </w:rPr>
        <w:t>T</w:t>
      </w:r>
      <w:r w:rsidRPr="001C01DE">
        <w:rPr>
          <w:rFonts w:ascii="Arial" w:hAnsi="Arial" w:cs="Arial"/>
          <w:sz w:val="16"/>
          <w:szCs w:val="16"/>
        </w:rPr>
        <w:t>ax paid within the reporting period.</w:t>
      </w:r>
    </w:p>
  </w:footnote>
  <w:footnote w:id="11">
    <w:p w14:paraId="60251199" w14:textId="605D904D" w:rsidR="002E3BF9" w:rsidRPr="001C01DE" w:rsidRDefault="002E3BF9" w:rsidP="00B84B55">
      <w:pPr>
        <w:pStyle w:val="FootnoteText"/>
        <w:spacing w:after="10"/>
        <w:ind w:left="180" w:hanging="180"/>
        <w:rPr>
          <w:rFonts w:ascii="Arial" w:hAnsi="Arial" w:cs="Arial"/>
          <w:sz w:val="16"/>
          <w:szCs w:val="16"/>
        </w:rPr>
      </w:pPr>
      <w:r w:rsidRPr="001C01DE">
        <w:rPr>
          <w:rStyle w:val="FootnoteReference"/>
          <w:rFonts w:ascii="Arial" w:hAnsi="Arial" w:cs="Arial"/>
          <w:sz w:val="16"/>
          <w:szCs w:val="16"/>
        </w:rPr>
        <w:footnoteRef/>
      </w:r>
      <w:r w:rsidRPr="001C01DE">
        <w:rPr>
          <w:rFonts w:ascii="Arial" w:hAnsi="Arial" w:cs="Arial"/>
          <w:sz w:val="16"/>
          <w:szCs w:val="16"/>
        </w:rPr>
        <w:t xml:space="preserve"> FCF: LTM Free Cash Flow is calculated from EBITDA, excluding contribution from TCB, adjust</w:t>
      </w:r>
      <w:r w:rsidR="00AD1565">
        <w:rPr>
          <w:rFonts w:ascii="Arial" w:hAnsi="Arial" w:cs="Arial"/>
          <w:sz w:val="16"/>
          <w:szCs w:val="16"/>
        </w:rPr>
        <w:t>ing</w:t>
      </w:r>
      <w:r w:rsidRPr="001C01DE">
        <w:rPr>
          <w:rFonts w:ascii="Arial" w:hAnsi="Arial" w:cs="Arial"/>
          <w:sz w:val="16"/>
          <w:szCs w:val="16"/>
        </w:rPr>
        <w:t xml:space="preserve"> for changes in working capital, </w:t>
      </w:r>
      <w:r w:rsidR="00AD1565">
        <w:rPr>
          <w:rFonts w:ascii="Arial" w:hAnsi="Arial" w:cs="Arial"/>
          <w:sz w:val="16"/>
          <w:szCs w:val="16"/>
        </w:rPr>
        <w:t>C</w:t>
      </w:r>
      <w:r w:rsidRPr="001C01DE">
        <w:rPr>
          <w:rFonts w:ascii="Arial" w:hAnsi="Arial" w:cs="Arial"/>
          <w:sz w:val="16"/>
          <w:szCs w:val="16"/>
        </w:rPr>
        <w:t xml:space="preserve">orporate </w:t>
      </w:r>
      <w:r w:rsidR="00AD1565">
        <w:rPr>
          <w:rFonts w:ascii="Arial" w:hAnsi="Arial" w:cs="Arial"/>
          <w:sz w:val="16"/>
          <w:szCs w:val="16"/>
        </w:rPr>
        <w:t>I</w:t>
      </w:r>
      <w:r w:rsidRPr="001C01DE">
        <w:rPr>
          <w:rFonts w:ascii="Arial" w:hAnsi="Arial" w:cs="Arial"/>
          <w:sz w:val="16"/>
          <w:szCs w:val="16"/>
        </w:rPr>
        <w:t xml:space="preserve">ncome </w:t>
      </w:r>
      <w:r w:rsidR="00AD1565">
        <w:rPr>
          <w:rFonts w:ascii="Arial" w:hAnsi="Arial" w:cs="Arial"/>
          <w:sz w:val="16"/>
          <w:szCs w:val="16"/>
        </w:rPr>
        <w:t>T</w:t>
      </w:r>
      <w:r w:rsidRPr="001C01DE">
        <w:rPr>
          <w:rFonts w:ascii="Arial" w:hAnsi="Arial" w:cs="Arial"/>
          <w:sz w:val="16"/>
          <w:szCs w:val="16"/>
        </w:rPr>
        <w:t>ax paid within the reporting period</w:t>
      </w:r>
      <w:r w:rsidR="00D06A5F">
        <w:rPr>
          <w:rFonts w:ascii="Arial" w:hAnsi="Arial" w:cs="Arial"/>
          <w:sz w:val="16"/>
          <w:szCs w:val="16"/>
        </w:rPr>
        <w:t>,</w:t>
      </w:r>
      <w:r w:rsidRPr="001C01DE">
        <w:rPr>
          <w:rFonts w:ascii="Arial" w:hAnsi="Arial" w:cs="Arial"/>
          <w:sz w:val="16"/>
          <w:szCs w:val="16"/>
        </w:rPr>
        <w:t xml:space="preserve"> and CAPEX.</w:t>
      </w:r>
    </w:p>
  </w:footnote>
  <w:footnote w:id="12">
    <w:p w14:paraId="46D5E898" w14:textId="0075C473" w:rsidR="002E3BF9" w:rsidRPr="001C01DE" w:rsidRDefault="002E3BF9" w:rsidP="00B84B55">
      <w:pPr>
        <w:pStyle w:val="FootnoteText"/>
        <w:spacing w:after="10"/>
        <w:ind w:left="180" w:hanging="180"/>
        <w:rPr>
          <w:rFonts w:ascii="Arial" w:hAnsi="Arial" w:cs="Arial"/>
          <w:sz w:val="16"/>
          <w:szCs w:val="16"/>
        </w:rPr>
      </w:pPr>
      <w:r w:rsidRPr="001C01DE">
        <w:rPr>
          <w:rFonts w:ascii="Arial" w:hAnsi="Arial" w:cs="Arial"/>
          <w:sz w:val="16"/>
          <w:szCs w:val="16"/>
          <w:vertAlign w:val="superscript"/>
        </w:rPr>
        <w:footnoteRef/>
      </w:r>
      <w:r w:rsidRPr="001C01DE">
        <w:rPr>
          <w:rFonts w:ascii="Arial" w:hAnsi="Arial" w:cs="Arial"/>
          <w:sz w:val="16"/>
          <w:szCs w:val="16"/>
        </w:rPr>
        <w:t xml:space="preserve"> Inventory </w:t>
      </w:r>
      <w:r w:rsidR="00D06A5F">
        <w:rPr>
          <w:rFonts w:ascii="Arial" w:hAnsi="Arial" w:cs="Arial"/>
          <w:sz w:val="16"/>
          <w:szCs w:val="16"/>
        </w:rPr>
        <w:t>D</w:t>
      </w:r>
      <w:r w:rsidRPr="001C01DE">
        <w:rPr>
          <w:rFonts w:ascii="Arial" w:hAnsi="Arial" w:cs="Arial"/>
          <w:sz w:val="16"/>
          <w:szCs w:val="16"/>
        </w:rPr>
        <w:t>ays is calculated based on inventory balances and divided by LTM COGS.</w:t>
      </w:r>
    </w:p>
  </w:footnote>
  <w:footnote w:id="13">
    <w:p w14:paraId="4DB52F85" w14:textId="713F1EE9" w:rsidR="002E3BF9" w:rsidRDefault="002E3BF9" w:rsidP="00B84B55">
      <w:pPr>
        <w:pStyle w:val="FootnoteText"/>
        <w:spacing w:after="10"/>
        <w:ind w:left="180" w:hanging="180"/>
        <w:rPr>
          <w:rFonts w:ascii="Arial" w:hAnsi="Arial" w:cs="Arial"/>
          <w:sz w:val="17"/>
          <w:szCs w:val="17"/>
        </w:rPr>
      </w:pPr>
      <w:r w:rsidRPr="001C01DE">
        <w:rPr>
          <w:rFonts w:ascii="Arial" w:hAnsi="Arial" w:cs="Arial"/>
          <w:sz w:val="16"/>
          <w:szCs w:val="16"/>
          <w:vertAlign w:val="superscript"/>
        </w:rPr>
        <w:footnoteRef/>
      </w:r>
      <w:r w:rsidRPr="001C01DE">
        <w:rPr>
          <w:rFonts w:ascii="Arial" w:hAnsi="Arial" w:cs="Arial"/>
          <w:sz w:val="16"/>
          <w:szCs w:val="16"/>
        </w:rPr>
        <w:t xml:space="preserve"> Receivable and Payable </w:t>
      </w:r>
      <w:r w:rsidR="008068CC">
        <w:rPr>
          <w:rFonts w:ascii="Arial" w:hAnsi="Arial" w:cs="Arial"/>
          <w:sz w:val="16"/>
          <w:szCs w:val="16"/>
        </w:rPr>
        <w:t>D</w:t>
      </w:r>
      <w:r w:rsidRPr="001C01DE">
        <w:rPr>
          <w:rFonts w:ascii="Arial" w:hAnsi="Arial" w:cs="Arial"/>
          <w:sz w:val="16"/>
          <w:szCs w:val="16"/>
        </w:rPr>
        <w:t xml:space="preserve">ays are calculated based on balances excluding those that are not related to operating activities divided by LTM Revenue </w:t>
      </w:r>
      <w:r w:rsidR="008068CC">
        <w:rPr>
          <w:rFonts w:ascii="Arial" w:hAnsi="Arial" w:cs="Arial"/>
          <w:sz w:val="16"/>
          <w:szCs w:val="16"/>
        </w:rPr>
        <w:t>and</w:t>
      </w:r>
      <w:r w:rsidRPr="001C01DE">
        <w:rPr>
          <w:rFonts w:ascii="Arial" w:hAnsi="Arial" w:cs="Arial"/>
          <w:sz w:val="16"/>
          <w:szCs w:val="16"/>
        </w:rPr>
        <w:t xml:space="preserve"> LTM COGS</w:t>
      </w:r>
      <w:r w:rsidR="008068CC">
        <w:rPr>
          <w:rFonts w:ascii="Arial" w:hAnsi="Arial" w:cs="Arial"/>
          <w:sz w:val="16"/>
          <w:szCs w:val="16"/>
        </w:rPr>
        <w:t>, respectively</w:t>
      </w:r>
      <w:r w:rsidRPr="001C01DE">
        <w:rPr>
          <w:rFonts w:ascii="Arial" w:hAnsi="Arial" w:cs="Arial"/>
          <w:sz w:val="17"/>
          <w:szCs w:val="17"/>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5C14"/>
    <w:multiLevelType w:val="hybridMultilevel"/>
    <w:tmpl w:val="8A44E856"/>
    <w:lvl w:ilvl="0" w:tplc="4A46E276">
      <w:start w:val="1"/>
      <w:numFmt w:val="bullet"/>
      <w:lvlText w:val=""/>
      <w:lvlJc w:val="left"/>
      <w:pPr>
        <w:ind w:left="720" w:hanging="360"/>
      </w:pPr>
      <w:rPr>
        <w:rFonts w:ascii="Wingdings" w:hAnsi="Wingdings" w:hint="default"/>
        <w:b w:val="0"/>
        <w:i w:val="0"/>
        <w:color w:val="00447C"/>
        <w:sz w:val="16"/>
        <w:szCs w:val="1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06245"/>
    <w:multiLevelType w:val="hybridMultilevel"/>
    <w:tmpl w:val="889C49BC"/>
    <w:lvl w:ilvl="0" w:tplc="2772C2FE">
      <w:start w:val="1"/>
      <w:numFmt w:val="bullet"/>
      <w:lvlText w:val=""/>
      <w:lvlJc w:val="left"/>
      <w:pPr>
        <w:tabs>
          <w:tab w:val="num" w:pos="720"/>
        </w:tabs>
        <w:ind w:left="720" w:hanging="360"/>
      </w:pPr>
      <w:rPr>
        <w:rFonts w:ascii="Wingdings" w:hAnsi="Wingdings" w:hint="default"/>
      </w:rPr>
    </w:lvl>
    <w:lvl w:ilvl="1" w:tplc="37E2418C">
      <w:numFmt w:val="bullet"/>
      <w:lvlText w:val=""/>
      <w:lvlJc w:val="left"/>
      <w:pPr>
        <w:tabs>
          <w:tab w:val="num" w:pos="1440"/>
        </w:tabs>
        <w:ind w:left="1440" w:hanging="360"/>
      </w:pPr>
      <w:rPr>
        <w:rFonts w:ascii="Wingdings" w:hAnsi="Wingdings" w:hint="default"/>
      </w:rPr>
    </w:lvl>
    <w:lvl w:ilvl="2" w:tplc="1EE47ED0" w:tentative="1">
      <w:start w:val="1"/>
      <w:numFmt w:val="bullet"/>
      <w:lvlText w:val=""/>
      <w:lvlJc w:val="left"/>
      <w:pPr>
        <w:tabs>
          <w:tab w:val="num" w:pos="2160"/>
        </w:tabs>
        <w:ind w:left="2160" w:hanging="360"/>
      </w:pPr>
      <w:rPr>
        <w:rFonts w:ascii="Wingdings" w:hAnsi="Wingdings" w:hint="default"/>
      </w:rPr>
    </w:lvl>
    <w:lvl w:ilvl="3" w:tplc="592AF93E" w:tentative="1">
      <w:start w:val="1"/>
      <w:numFmt w:val="bullet"/>
      <w:lvlText w:val=""/>
      <w:lvlJc w:val="left"/>
      <w:pPr>
        <w:tabs>
          <w:tab w:val="num" w:pos="2880"/>
        </w:tabs>
        <w:ind w:left="2880" w:hanging="360"/>
      </w:pPr>
      <w:rPr>
        <w:rFonts w:ascii="Wingdings" w:hAnsi="Wingdings" w:hint="default"/>
      </w:rPr>
    </w:lvl>
    <w:lvl w:ilvl="4" w:tplc="6C489286" w:tentative="1">
      <w:start w:val="1"/>
      <w:numFmt w:val="bullet"/>
      <w:lvlText w:val=""/>
      <w:lvlJc w:val="left"/>
      <w:pPr>
        <w:tabs>
          <w:tab w:val="num" w:pos="3600"/>
        </w:tabs>
        <w:ind w:left="3600" w:hanging="360"/>
      </w:pPr>
      <w:rPr>
        <w:rFonts w:ascii="Wingdings" w:hAnsi="Wingdings" w:hint="default"/>
      </w:rPr>
    </w:lvl>
    <w:lvl w:ilvl="5" w:tplc="85241908" w:tentative="1">
      <w:start w:val="1"/>
      <w:numFmt w:val="bullet"/>
      <w:lvlText w:val=""/>
      <w:lvlJc w:val="left"/>
      <w:pPr>
        <w:tabs>
          <w:tab w:val="num" w:pos="4320"/>
        </w:tabs>
        <w:ind w:left="4320" w:hanging="360"/>
      </w:pPr>
      <w:rPr>
        <w:rFonts w:ascii="Wingdings" w:hAnsi="Wingdings" w:hint="default"/>
      </w:rPr>
    </w:lvl>
    <w:lvl w:ilvl="6" w:tplc="BCBE6F26" w:tentative="1">
      <w:start w:val="1"/>
      <w:numFmt w:val="bullet"/>
      <w:lvlText w:val=""/>
      <w:lvlJc w:val="left"/>
      <w:pPr>
        <w:tabs>
          <w:tab w:val="num" w:pos="5040"/>
        </w:tabs>
        <w:ind w:left="5040" w:hanging="360"/>
      </w:pPr>
      <w:rPr>
        <w:rFonts w:ascii="Wingdings" w:hAnsi="Wingdings" w:hint="default"/>
      </w:rPr>
    </w:lvl>
    <w:lvl w:ilvl="7" w:tplc="9202D1A2" w:tentative="1">
      <w:start w:val="1"/>
      <w:numFmt w:val="bullet"/>
      <w:lvlText w:val=""/>
      <w:lvlJc w:val="left"/>
      <w:pPr>
        <w:tabs>
          <w:tab w:val="num" w:pos="5760"/>
        </w:tabs>
        <w:ind w:left="5760" w:hanging="360"/>
      </w:pPr>
      <w:rPr>
        <w:rFonts w:ascii="Wingdings" w:hAnsi="Wingdings" w:hint="default"/>
      </w:rPr>
    </w:lvl>
    <w:lvl w:ilvl="8" w:tplc="E24072A8" w:tentative="1">
      <w:start w:val="1"/>
      <w:numFmt w:val="bullet"/>
      <w:lvlText w:val=""/>
      <w:lvlJc w:val="left"/>
      <w:pPr>
        <w:tabs>
          <w:tab w:val="num" w:pos="6480"/>
        </w:tabs>
        <w:ind w:left="6480" w:hanging="360"/>
      </w:pPr>
      <w:rPr>
        <w:rFonts w:ascii="Wingdings" w:hAnsi="Wingdings" w:hint="default"/>
      </w:rPr>
    </w:lvl>
  </w:abstractNum>
  <w:abstractNum w:abstractNumId="2">
    <w:nsid w:val="113971FC"/>
    <w:multiLevelType w:val="multilevel"/>
    <w:tmpl w:val="53E8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04FE"/>
    <w:multiLevelType w:val="hybridMultilevel"/>
    <w:tmpl w:val="7A9E77A4"/>
    <w:lvl w:ilvl="0" w:tplc="4A30A752">
      <w:start w:val="1"/>
      <w:numFmt w:val="bullet"/>
      <w:lvlText w:val=""/>
      <w:lvlJc w:val="left"/>
      <w:pPr>
        <w:ind w:left="1440" w:hanging="360"/>
      </w:pPr>
      <w:rPr>
        <w:rFonts w:ascii="Wingdings" w:hAnsi="Wingdings" w:hint="default"/>
        <w:b w:val="0"/>
        <w:i w:val="0"/>
        <w:color w:val="A6A6A6" w:themeColor="background1" w:themeShade="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5D2C25"/>
    <w:multiLevelType w:val="hybridMultilevel"/>
    <w:tmpl w:val="FC60A620"/>
    <w:lvl w:ilvl="0" w:tplc="4A30A752">
      <w:start w:val="1"/>
      <w:numFmt w:val="bullet"/>
      <w:lvlText w:val=""/>
      <w:lvlJc w:val="left"/>
      <w:pPr>
        <w:ind w:left="-3600" w:hanging="360"/>
      </w:pPr>
      <w:rPr>
        <w:rFonts w:ascii="Wingdings" w:hAnsi="Wingdings" w:hint="default"/>
        <w:b w:val="0"/>
        <w:i w:val="0"/>
        <w:color w:val="A6A6A6" w:themeColor="background1" w:themeShade="A6"/>
        <w:sz w:val="16"/>
        <w:szCs w:val="16"/>
      </w:rPr>
    </w:lvl>
    <w:lvl w:ilvl="1" w:tplc="1F904C62">
      <w:start w:val="1"/>
      <w:numFmt w:val="bullet"/>
      <w:lvlText w:val="-"/>
      <w:lvlJc w:val="left"/>
      <w:pPr>
        <w:ind w:left="-28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5">
    <w:nsid w:val="19AB73A1"/>
    <w:multiLevelType w:val="multilevel"/>
    <w:tmpl w:val="8FDC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A06EED"/>
    <w:multiLevelType w:val="hybridMultilevel"/>
    <w:tmpl w:val="A1525C7E"/>
    <w:lvl w:ilvl="0" w:tplc="4A46E276">
      <w:start w:val="1"/>
      <w:numFmt w:val="bullet"/>
      <w:lvlText w:val=""/>
      <w:lvlJc w:val="left"/>
      <w:pPr>
        <w:ind w:left="720" w:hanging="360"/>
      </w:pPr>
      <w:rPr>
        <w:rFonts w:ascii="Wingdings" w:hAnsi="Wingdings" w:hint="default"/>
        <w:b w:val="0"/>
        <w:i w:val="0"/>
        <w:color w:val="00447C"/>
        <w:sz w:val="16"/>
        <w:szCs w:val="1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63428"/>
    <w:multiLevelType w:val="hybridMultilevel"/>
    <w:tmpl w:val="269EE264"/>
    <w:lvl w:ilvl="0" w:tplc="4A46E276">
      <w:start w:val="1"/>
      <w:numFmt w:val="bullet"/>
      <w:lvlText w:val=""/>
      <w:lvlJc w:val="left"/>
      <w:pPr>
        <w:ind w:left="720" w:hanging="360"/>
      </w:pPr>
      <w:rPr>
        <w:rFonts w:ascii="Wingdings" w:hAnsi="Wingdings" w:hint="default"/>
        <w:b w:val="0"/>
        <w:i w:val="0"/>
        <w:color w:val="00447C"/>
        <w:sz w:val="16"/>
        <w:szCs w:val="1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C6D27"/>
    <w:multiLevelType w:val="hybridMultilevel"/>
    <w:tmpl w:val="7F427D32"/>
    <w:lvl w:ilvl="0" w:tplc="DECCD7E4">
      <w:start w:val="1"/>
      <w:numFmt w:val="bullet"/>
      <w:lvlText w:val=""/>
      <w:lvlJc w:val="left"/>
      <w:pPr>
        <w:ind w:left="360" w:hanging="360"/>
      </w:pPr>
      <w:rPr>
        <w:rFonts w:ascii="Wingdings" w:hAnsi="Wingdings" w:hint="default"/>
        <w:b w:val="0"/>
        <w:i w:val="0"/>
        <w:color w:val="00447C"/>
        <w:sz w:val="16"/>
        <w:szCs w:val="16"/>
      </w:rPr>
    </w:lvl>
    <w:lvl w:ilvl="1" w:tplc="11D0C04A">
      <w:start w:val="1"/>
      <w:numFmt w:val="bullet"/>
      <w:lvlText w:val=""/>
      <w:lvlJc w:val="left"/>
      <w:pPr>
        <w:ind w:left="1080" w:hanging="360"/>
      </w:pPr>
      <w:rPr>
        <w:rFonts w:ascii="Wingdings" w:hAnsi="Wingdings" w:hint="default"/>
        <w:b w:val="0"/>
        <w:i w:val="0"/>
        <w:color w:val="00447C"/>
        <w:sz w:val="16"/>
        <w:szCs w:val="16"/>
        <w:u w:color="1F497D" w:themeColor="text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FF5BC2"/>
    <w:multiLevelType w:val="hybridMultilevel"/>
    <w:tmpl w:val="DB6EC684"/>
    <w:lvl w:ilvl="0" w:tplc="55BED5D8">
      <w:start w:val="1"/>
      <w:numFmt w:val="bullet"/>
      <w:lvlText w:val=""/>
      <w:lvlJc w:val="left"/>
      <w:pPr>
        <w:tabs>
          <w:tab w:val="num" w:pos="720"/>
        </w:tabs>
        <w:ind w:left="720" w:hanging="360"/>
      </w:pPr>
      <w:rPr>
        <w:rFonts w:ascii="Wingdings" w:hAnsi="Wingdings" w:hint="default"/>
      </w:rPr>
    </w:lvl>
    <w:lvl w:ilvl="1" w:tplc="7E1A4BBE" w:tentative="1">
      <w:start w:val="1"/>
      <w:numFmt w:val="bullet"/>
      <w:lvlText w:val=""/>
      <w:lvlJc w:val="left"/>
      <w:pPr>
        <w:tabs>
          <w:tab w:val="num" w:pos="1440"/>
        </w:tabs>
        <w:ind w:left="1440" w:hanging="360"/>
      </w:pPr>
      <w:rPr>
        <w:rFonts w:ascii="Wingdings" w:hAnsi="Wingdings" w:hint="default"/>
      </w:rPr>
    </w:lvl>
    <w:lvl w:ilvl="2" w:tplc="12F47D3C" w:tentative="1">
      <w:start w:val="1"/>
      <w:numFmt w:val="bullet"/>
      <w:lvlText w:val=""/>
      <w:lvlJc w:val="left"/>
      <w:pPr>
        <w:tabs>
          <w:tab w:val="num" w:pos="2160"/>
        </w:tabs>
        <w:ind w:left="2160" w:hanging="360"/>
      </w:pPr>
      <w:rPr>
        <w:rFonts w:ascii="Wingdings" w:hAnsi="Wingdings" w:hint="default"/>
      </w:rPr>
    </w:lvl>
    <w:lvl w:ilvl="3" w:tplc="F4BC5A4A" w:tentative="1">
      <w:start w:val="1"/>
      <w:numFmt w:val="bullet"/>
      <w:lvlText w:val=""/>
      <w:lvlJc w:val="left"/>
      <w:pPr>
        <w:tabs>
          <w:tab w:val="num" w:pos="2880"/>
        </w:tabs>
        <w:ind w:left="2880" w:hanging="360"/>
      </w:pPr>
      <w:rPr>
        <w:rFonts w:ascii="Wingdings" w:hAnsi="Wingdings" w:hint="default"/>
      </w:rPr>
    </w:lvl>
    <w:lvl w:ilvl="4" w:tplc="4A92401C" w:tentative="1">
      <w:start w:val="1"/>
      <w:numFmt w:val="bullet"/>
      <w:lvlText w:val=""/>
      <w:lvlJc w:val="left"/>
      <w:pPr>
        <w:tabs>
          <w:tab w:val="num" w:pos="3600"/>
        </w:tabs>
        <w:ind w:left="3600" w:hanging="360"/>
      </w:pPr>
      <w:rPr>
        <w:rFonts w:ascii="Wingdings" w:hAnsi="Wingdings" w:hint="default"/>
      </w:rPr>
    </w:lvl>
    <w:lvl w:ilvl="5" w:tplc="BC580610" w:tentative="1">
      <w:start w:val="1"/>
      <w:numFmt w:val="bullet"/>
      <w:lvlText w:val=""/>
      <w:lvlJc w:val="left"/>
      <w:pPr>
        <w:tabs>
          <w:tab w:val="num" w:pos="4320"/>
        </w:tabs>
        <w:ind w:left="4320" w:hanging="360"/>
      </w:pPr>
      <w:rPr>
        <w:rFonts w:ascii="Wingdings" w:hAnsi="Wingdings" w:hint="default"/>
      </w:rPr>
    </w:lvl>
    <w:lvl w:ilvl="6" w:tplc="FB1C2D4A" w:tentative="1">
      <w:start w:val="1"/>
      <w:numFmt w:val="bullet"/>
      <w:lvlText w:val=""/>
      <w:lvlJc w:val="left"/>
      <w:pPr>
        <w:tabs>
          <w:tab w:val="num" w:pos="5040"/>
        </w:tabs>
        <w:ind w:left="5040" w:hanging="360"/>
      </w:pPr>
      <w:rPr>
        <w:rFonts w:ascii="Wingdings" w:hAnsi="Wingdings" w:hint="default"/>
      </w:rPr>
    </w:lvl>
    <w:lvl w:ilvl="7" w:tplc="C4568D42" w:tentative="1">
      <w:start w:val="1"/>
      <w:numFmt w:val="bullet"/>
      <w:lvlText w:val=""/>
      <w:lvlJc w:val="left"/>
      <w:pPr>
        <w:tabs>
          <w:tab w:val="num" w:pos="5760"/>
        </w:tabs>
        <w:ind w:left="5760" w:hanging="360"/>
      </w:pPr>
      <w:rPr>
        <w:rFonts w:ascii="Wingdings" w:hAnsi="Wingdings" w:hint="default"/>
      </w:rPr>
    </w:lvl>
    <w:lvl w:ilvl="8" w:tplc="877E57E4" w:tentative="1">
      <w:start w:val="1"/>
      <w:numFmt w:val="bullet"/>
      <w:lvlText w:val=""/>
      <w:lvlJc w:val="left"/>
      <w:pPr>
        <w:tabs>
          <w:tab w:val="num" w:pos="6480"/>
        </w:tabs>
        <w:ind w:left="6480" w:hanging="360"/>
      </w:pPr>
      <w:rPr>
        <w:rFonts w:ascii="Wingdings" w:hAnsi="Wingdings" w:hint="default"/>
      </w:rPr>
    </w:lvl>
  </w:abstractNum>
  <w:abstractNum w:abstractNumId="10">
    <w:nsid w:val="2F504E78"/>
    <w:multiLevelType w:val="hybridMultilevel"/>
    <w:tmpl w:val="2034C05C"/>
    <w:lvl w:ilvl="0" w:tplc="3640C716">
      <w:start w:val="1"/>
      <w:numFmt w:val="bullet"/>
      <w:lvlText w:val=""/>
      <w:lvlJc w:val="left"/>
      <w:pPr>
        <w:tabs>
          <w:tab w:val="num" w:pos="720"/>
        </w:tabs>
        <w:ind w:left="720" w:hanging="360"/>
      </w:pPr>
      <w:rPr>
        <w:rFonts w:ascii="Wingdings" w:hAnsi="Wingdings" w:hint="default"/>
      </w:rPr>
    </w:lvl>
    <w:lvl w:ilvl="1" w:tplc="0E2E4E7A" w:tentative="1">
      <w:start w:val="1"/>
      <w:numFmt w:val="bullet"/>
      <w:lvlText w:val=""/>
      <w:lvlJc w:val="left"/>
      <w:pPr>
        <w:tabs>
          <w:tab w:val="num" w:pos="1440"/>
        </w:tabs>
        <w:ind w:left="1440" w:hanging="360"/>
      </w:pPr>
      <w:rPr>
        <w:rFonts w:ascii="Wingdings" w:hAnsi="Wingdings" w:hint="default"/>
      </w:rPr>
    </w:lvl>
    <w:lvl w:ilvl="2" w:tplc="087A89E8" w:tentative="1">
      <w:start w:val="1"/>
      <w:numFmt w:val="bullet"/>
      <w:lvlText w:val=""/>
      <w:lvlJc w:val="left"/>
      <w:pPr>
        <w:tabs>
          <w:tab w:val="num" w:pos="2160"/>
        </w:tabs>
        <w:ind w:left="2160" w:hanging="360"/>
      </w:pPr>
      <w:rPr>
        <w:rFonts w:ascii="Wingdings" w:hAnsi="Wingdings" w:hint="default"/>
      </w:rPr>
    </w:lvl>
    <w:lvl w:ilvl="3" w:tplc="1FE0250E" w:tentative="1">
      <w:start w:val="1"/>
      <w:numFmt w:val="bullet"/>
      <w:lvlText w:val=""/>
      <w:lvlJc w:val="left"/>
      <w:pPr>
        <w:tabs>
          <w:tab w:val="num" w:pos="2880"/>
        </w:tabs>
        <w:ind w:left="2880" w:hanging="360"/>
      </w:pPr>
      <w:rPr>
        <w:rFonts w:ascii="Wingdings" w:hAnsi="Wingdings" w:hint="default"/>
      </w:rPr>
    </w:lvl>
    <w:lvl w:ilvl="4" w:tplc="F9782272" w:tentative="1">
      <w:start w:val="1"/>
      <w:numFmt w:val="bullet"/>
      <w:lvlText w:val=""/>
      <w:lvlJc w:val="left"/>
      <w:pPr>
        <w:tabs>
          <w:tab w:val="num" w:pos="3600"/>
        </w:tabs>
        <w:ind w:left="3600" w:hanging="360"/>
      </w:pPr>
      <w:rPr>
        <w:rFonts w:ascii="Wingdings" w:hAnsi="Wingdings" w:hint="default"/>
      </w:rPr>
    </w:lvl>
    <w:lvl w:ilvl="5" w:tplc="F8768B5A" w:tentative="1">
      <w:start w:val="1"/>
      <w:numFmt w:val="bullet"/>
      <w:lvlText w:val=""/>
      <w:lvlJc w:val="left"/>
      <w:pPr>
        <w:tabs>
          <w:tab w:val="num" w:pos="4320"/>
        </w:tabs>
        <w:ind w:left="4320" w:hanging="360"/>
      </w:pPr>
      <w:rPr>
        <w:rFonts w:ascii="Wingdings" w:hAnsi="Wingdings" w:hint="default"/>
      </w:rPr>
    </w:lvl>
    <w:lvl w:ilvl="6" w:tplc="A63603AA" w:tentative="1">
      <w:start w:val="1"/>
      <w:numFmt w:val="bullet"/>
      <w:lvlText w:val=""/>
      <w:lvlJc w:val="left"/>
      <w:pPr>
        <w:tabs>
          <w:tab w:val="num" w:pos="5040"/>
        </w:tabs>
        <w:ind w:left="5040" w:hanging="360"/>
      </w:pPr>
      <w:rPr>
        <w:rFonts w:ascii="Wingdings" w:hAnsi="Wingdings" w:hint="default"/>
      </w:rPr>
    </w:lvl>
    <w:lvl w:ilvl="7" w:tplc="FDF65334" w:tentative="1">
      <w:start w:val="1"/>
      <w:numFmt w:val="bullet"/>
      <w:lvlText w:val=""/>
      <w:lvlJc w:val="left"/>
      <w:pPr>
        <w:tabs>
          <w:tab w:val="num" w:pos="5760"/>
        </w:tabs>
        <w:ind w:left="5760" w:hanging="360"/>
      </w:pPr>
      <w:rPr>
        <w:rFonts w:ascii="Wingdings" w:hAnsi="Wingdings" w:hint="default"/>
      </w:rPr>
    </w:lvl>
    <w:lvl w:ilvl="8" w:tplc="4BCC427A" w:tentative="1">
      <w:start w:val="1"/>
      <w:numFmt w:val="bullet"/>
      <w:lvlText w:val=""/>
      <w:lvlJc w:val="left"/>
      <w:pPr>
        <w:tabs>
          <w:tab w:val="num" w:pos="6480"/>
        </w:tabs>
        <w:ind w:left="6480" w:hanging="360"/>
      </w:pPr>
      <w:rPr>
        <w:rFonts w:ascii="Wingdings" w:hAnsi="Wingdings" w:hint="default"/>
      </w:rPr>
    </w:lvl>
  </w:abstractNum>
  <w:abstractNum w:abstractNumId="11">
    <w:nsid w:val="33127226"/>
    <w:multiLevelType w:val="hybridMultilevel"/>
    <w:tmpl w:val="EA0A3148"/>
    <w:lvl w:ilvl="0" w:tplc="117C482C">
      <w:start w:val="1"/>
      <w:numFmt w:val="bullet"/>
      <w:lvlText w:val=""/>
      <w:lvlJc w:val="left"/>
      <w:pPr>
        <w:tabs>
          <w:tab w:val="num" w:pos="720"/>
        </w:tabs>
        <w:ind w:left="720" w:hanging="360"/>
      </w:pPr>
      <w:rPr>
        <w:rFonts w:ascii="Wingdings" w:hAnsi="Wingdings" w:hint="default"/>
      </w:rPr>
    </w:lvl>
    <w:lvl w:ilvl="1" w:tplc="51CC994C" w:tentative="1">
      <w:start w:val="1"/>
      <w:numFmt w:val="bullet"/>
      <w:lvlText w:val=""/>
      <w:lvlJc w:val="left"/>
      <w:pPr>
        <w:tabs>
          <w:tab w:val="num" w:pos="1440"/>
        </w:tabs>
        <w:ind w:left="1440" w:hanging="360"/>
      </w:pPr>
      <w:rPr>
        <w:rFonts w:ascii="Wingdings" w:hAnsi="Wingdings" w:hint="default"/>
      </w:rPr>
    </w:lvl>
    <w:lvl w:ilvl="2" w:tplc="871CAE96" w:tentative="1">
      <w:start w:val="1"/>
      <w:numFmt w:val="bullet"/>
      <w:lvlText w:val=""/>
      <w:lvlJc w:val="left"/>
      <w:pPr>
        <w:tabs>
          <w:tab w:val="num" w:pos="2160"/>
        </w:tabs>
        <w:ind w:left="2160" w:hanging="360"/>
      </w:pPr>
      <w:rPr>
        <w:rFonts w:ascii="Wingdings" w:hAnsi="Wingdings" w:hint="default"/>
      </w:rPr>
    </w:lvl>
    <w:lvl w:ilvl="3" w:tplc="6486D088" w:tentative="1">
      <w:start w:val="1"/>
      <w:numFmt w:val="bullet"/>
      <w:lvlText w:val=""/>
      <w:lvlJc w:val="left"/>
      <w:pPr>
        <w:tabs>
          <w:tab w:val="num" w:pos="2880"/>
        </w:tabs>
        <w:ind w:left="2880" w:hanging="360"/>
      </w:pPr>
      <w:rPr>
        <w:rFonts w:ascii="Wingdings" w:hAnsi="Wingdings" w:hint="default"/>
      </w:rPr>
    </w:lvl>
    <w:lvl w:ilvl="4" w:tplc="6E7AD48E" w:tentative="1">
      <w:start w:val="1"/>
      <w:numFmt w:val="bullet"/>
      <w:lvlText w:val=""/>
      <w:lvlJc w:val="left"/>
      <w:pPr>
        <w:tabs>
          <w:tab w:val="num" w:pos="3600"/>
        </w:tabs>
        <w:ind w:left="3600" w:hanging="360"/>
      </w:pPr>
      <w:rPr>
        <w:rFonts w:ascii="Wingdings" w:hAnsi="Wingdings" w:hint="default"/>
      </w:rPr>
    </w:lvl>
    <w:lvl w:ilvl="5" w:tplc="CF129846" w:tentative="1">
      <w:start w:val="1"/>
      <w:numFmt w:val="bullet"/>
      <w:lvlText w:val=""/>
      <w:lvlJc w:val="left"/>
      <w:pPr>
        <w:tabs>
          <w:tab w:val="num" w:pos="4320"/>
        </w:tabs>
        <w:ind w:left="4320" w:hanging="360"/>
      </w:pPr>
      <w:rPr>
        <w:rFonts w:ascii="Wingdings" w:hAnsi="Wingdings" w:hint="default"/>
      </w:rPr>
    </w:lvl>
    <w:lvl w:ilvl="6" w:tplc="3E0A7B4A" w:tentative="1">
      <w:start w:val="1"/>
      <w:numFmt w:val="bullet"/>
      <w:lvlText w:val=""/>
      <w:lvlJc w:val="left"/>
      <w:pPr>
        <w:tabs>
          <w:tab w:val="num" w:pos="5040"/>
        </w:tabs>
        <w:ind w:left="5040" w:hanging="360"/>
      </w:pPr>
      <w:rPr>
        <w:rFonts w:ascii="Wingdings" w:hAnsi="Wingdings" w:hint="default"/>
      </w:rPr>
    </w:lvl>
    <w:lvl w:ilvl="7" w:tplc="449A2E8E" w:tentative="1">
      <w:start w:val="1"/>
      <w:numFmt w:val="bullet"/>
      <w:lvlText w:val=""/>
      <w:lvlJc w:val="left"/>
      <w:pPr>
        <w:tabs>
          <w:tab w:val="num" w:pos="5760"/>
        </w:tabs>
        <w:ind w:left="5760" w:hanging="360"/>
      </w:pPr>
      <w:rPr>
        <w:rFonts w:ascii="Wingdings" w:hAnsi="Wingdings" w:hint="default"/>
      </w:rPr>
    </w:lvl>
    <w:lvl w:ilvl="8" w:tplc="8B887AC2" w:tentative="1">
      <w:start w:val="1"/>
      <w:numFmt w:val="bullet"/>
      <w:lvlText w:val=""/>
      <w:lvlJc w:val="left"/>
      <w:pPr>
        <w:tabs>
          <w:tab w:val="num" w:pos="6480"/>
        </w:tabs>
        <w:ind w:left="6480" w:hanging="360"/>
      </w:pPr>
      <w:rPr>
        <w:rFonts w:ascii="Wingdings" w:hAnsi="Wingdings" w:hint="default"/>
      </w:rPr>
    </w:lvl>
  </w:abstractNum>
  <w:abstractNum w:abstractNumId="12">
    <w:nsid w:val="33661EF7"/>
    <w:multiLevelType w:val="hybridMultilevel"/>
    <w:tmpl w:val="257C52D8"/>
    <w:lvl w:ilvl="0" w:tplc="4A46E276">
      <w:start w:val="1"/>
      <w:numFmt w:val="bullet"/>
      <w:lvlText w:val=""/>
      <w:lvlJc w:val="left"/>
      <w:pPr>
        <w:ind w:left="720" w:hanging="360"/>
      </w:pPr>
      <w:rPr>
        <w:rFonts w:ascii="Wingdings" w:hAnsi="Wingdings" w:hint="default"/>
        <w:b w:val="0"/>
        <w:i w:val="0"/>
        <w:color w:val="00447C"/>
        <w:sz w:val="16"/>
        <w:szCs w:val="16"/>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536CCA"/>
    <w:multiLevelType w:val="hybridMultilevel"/>
    <w:tmpl w:val="B84E39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703AB5"/>
    <w:multiLevelType w:val="hybridMultilevel"/>
    <w:tmpl w:val="D4FA1282"/>
    <w:lvl w:ilvl="0" w:tplc="5E2C146C">
      <w:start w:val="1"/>
      <w:numFmt w:val="bullet"/>
      <w:lvlText w:val=""/>
      <w:lvlJc w:val="left"/>
      <w:pPr>
        <w:tabs>
          <w:tab w:val="num" w:pos="720"/>
        </w:tabs>
        <w:ind w:left="720" w:hanging="360"/>
      </w:pPr>
      <w:rPr>
        <w:rFonts w:ascii="Wingdings" w:hAnsi="Wingdings" w:hint="default"/>
      </w:rPr>
    </w:lvl>
    <w:lvl w:ilvl="1" w:tplc="D528075C" w:tentative="1">
      <w:start w:val="1"/>
      <w:numFmt w:val="bullet"/>
      <w:lvlText w:val=""/>
      <w:lvlJc w:val="left"/>
      <w:pPr>
        <w:tabs>
          <w:tab w:val="num" w:pos="1440"/>
        </w:tabs>
        <w:ind w:left="1440" w:hanging="360"/>
      </w:pPr>
      <w:rPr>
        <w:rFonts w:ascii="Wingdings" w:hAnsi="Wingdings" w:hint="default"/>
      </w:rPr>
    </w:lvl>
    <w:lvl w:ilvl="2" w:tplc="A3349768" w:tentative="1">
      <w:start w:val="1"/>
      <w:numFmt w:val="bullet"/>
      <w:lvlText w:val=""/>
      <w:lvlJc w:val="left"/>
      <w:pPr>
        <w:tabs>
          <w:tab w:val="num" w:pos="2160"/>
        </w:tabs>
        <w:ind w:left="2160" w:hanging="360"/>
      </w:pPr>
      <w:rPr>
        <w:rFonts w:ascii="Wingdings" w:hAnsi="Wingdings" w:hint="default"/>
      </w:rPr>
    </w:lvl>
    <w:lvl w:ilvl="3" w:tplc="00D07588" w:tentative="1">
      <w:start w:val="1"/>
      <w:numFmt w:val="bullet"/>
      <w:lvlText w:val=""/>
      <w:lvlJc w:val="left"/>
      <w:pPr>
        <w:tabs>
          <w:tab w:val="num" w:pos="2880"/>
        </w:tabs>
        <w:ind w:left="2880" w:hanging="360"/>
      </w:pPr>
      <w:rPr>
        <w:rFonts w:ascii="Wingdings" w:hAnsi="Wingdings" w:hint="default"/>
      </w:rPr>
    </w:lvl>
    <w:lvl w:ilvl="4" w:tplc="6D92D5F8" w:tentative="1">
      <w:start w:val="1"/>
      <w:numFmt w:val="bullet"/>
      <w:lvlText w:val=""/>
      <w:lvlJc w:val="left"/>
      <w:pPr>
        <w:tabs>
          <w:tab w:val="num" w:pos="3600"/>
        </w:tabs>
        <w:ind w:left="3600" w:hanging="360"/>
      </w:pPr>
      <w:rPr>
        <w:rFonts w:ascii="Wingdings" w:hAnsi="Wingdings" w:hint="default"/>
      </w:rPr>
    </w:lvl>
    <w:lvl w:ilvl="5" w:tplc="4BBE3910" w:tentative="1">
      <w:start w:val="1"/>
      <w:numFmt w:val="bullet"/>
      <w:lvlText w:val=""/>
      <w:lvlJc w:val="left"/>
      <w:pPr>
        <w:tabs>
          <w:tab w:val="num" w:pos="4320"/>
        </w:tabs>
        <w:ind w:left="4320" w:hanging="360"/>
      </w:pPr>
      <w:rPr>
        <w:rFonts w:ascii="Wingdings" w:hAnsi="Wingdings" w:hint="default"/>
      </w:rPr>
    </w:lvl>
    <w:lvl w:ilvl="6" w:tplc="775C60F2" w:tentative="1">
      <w:start w:val="1"/>
      <w:numFmt w:val="bullet"/>
      <w:lvlText w:val=""/>
      <w:lvlJc w:val="left"/>
      <w:pPr>
        <w:tabs>
          <w:tab w:val="num" w:pos="5040"/>
        </w:tabs>
        <w:ind w:left="5040" w:hanging="360"/>
      </w:pPr>
      <w:rPr>
        <w:rFonts w:ascii="Wingdings" w:hAnsi="Wingdings" w:hint="default"/>
      </w:rPr>
    </w:lvl>
    <w:lvl w:ilvl="7" w:tplc="B9F20FAA" w:tentative="1">
      <w:start w:val="1"/>
      <w:numFmt w:val="bullet"/>
      <w:lvlText w:val=""/>
      <w:lvlJc w:val="left"/>
      <w:pPr>
        <w:tabs>
          <w:tab w:val="num" w:pos="5760"/>
        </w:tabs>
        <w:ind w:left="5760" w:hanging="360"/>
      </w:pPr>
      <w:rPr>
        <w:rFonts w:ascii="Wingdings" w:hAnsi="Wingdings" w:hint="default"/>
      </w:rPr>
    </w:lvl>
    <w:lvl w:ilvl="8" w:tplc="618CB41E" w:tentative="1">
      <w:start w:val="1"/>
      <w:numFmt w:val="bullet"/>
      <w:lvlText w:val=""/>
      <w:lvlJc w:val="left"/>
      <w:pPr>
        <w:tabs>
          <w:tab w:val="num" w:pos="6480"/>
        </w:tabs>
        <w:ind w:left="6480" w:hanging="360"/>
      </w:pPr>
      <w:rPr>
        <w:rFonts w:ascii="Wingdings" w:hAnsi="Wingdings" w:hint="default"/>
      </w:rPr>
    </w:lvl>
  </w:abstractNum>
  <w:abstractNum w:abstractNumId="15">
    <w:nsid w:val="39D442C9"/>
    <w:multiLevelType w:val="hybridMultilevel"/>
    <w:tmpl w:val="A8AC7EEC"/>
    <w:lvl w:ilvl="0" w:tplc="4A46E276">
      <w:start w:val="1"/>
      <w:numFmt w:val="bullet"/>
      <w:lvlText w:val=""/>
      <w:lvlJc w:val="left"/>
      <w:pPr>
        <w:ind w:left="1080" w:hanging="360"/>
      </w:pPr>
      <w:rPr>
        <w:rFonts w:ascii="Wingdings" w:hAnsi="Wingdings" w:hint="default"/>
        <w:b w:val="0"/>
        <w:i w:val="0"/>
        <w:color w:val="00447C"/>
        <w:sz w:val="16"/>
        <w:szCs w:val="16"/>
        <w:u w:val="none"/>
      </w:rPr>
    </w:lvl>
    <w:lvl w:ilvl="1" w:tplc="4A30A752">
      <w:start w:val="1"/>
      <w:numFmt w:val="bullet"/>
      <w:lvlText w:val=""/>
      <w:lvlJc w:val="left"/>
      <w:pPr>
        <w:ind w:left="1800" w:hanging="360"/>
      </w:pPr>
      <w:rPr>
        <w:rFonts w:ascii="Wingdings" w:hAnsi="Wingdings" w:hint="default"/>
        <w:b w:val="0"/>
        <w:i w:val="0"/>
        <w:color w:val="A6A6A6" w:themeColor="background1" w:themeShade="A6"/>
        <w:sz w:val="16"/>
        <w:szCs w:val="16"/>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4441C7"/>
    <w:multiLevelType w:val="hybridMultilevel"/>
    <w:tmpl w:val="75ACE132"/>
    <w:lvl w:ilvl="0" w:tplc="C6E4A4F4">
      <w:start w:val="1"/>
      <w:numFmt w:val="bullet"/>
      <w:lvlText w:val=""/>
      <w:lvlJc w:val="left"/>
      <w:pPr>
        <w:tabs>
          <w:tab w:val="num" w:pos="720"/>
        </w:tabs>
        <w:ind w:left="720" w:hanging="360"/>
      </w:pPr>
      <w:rPr>
        <w:rFonts w:ascii="Wingdings" w:hAnsi="Wingdings" w:hint="default"/>
      </w:rPr>
    </w:lvl>
    <w:lvl w:ilvl="1" w:tplc="95C2AAD8" w:tentative="1">
      <w:start w:val="1"/>
      <w:numFmt w:val="bullet"/>
      <w:lvlText w:val=""/>
      <w:lvlJc w:val="left"/>
      <w:pPr>
        <w:tabs>
          <w:tab w:val="num" w:pos="1440"/>
        </w:tabs>
        <w:ind w:left="1440" w:hanging="360"/>
      </w:pPr>
      <w:rPr>
        <w:rFonts w:ascii="Wingdings" w:hAnsi="Wingdings" w:hint="default"/>
      </w:rPr>
    </w:lvl>
    <w:lvl w:ilvl="2" w:tplc="AB08D490" w:tentative="1">
      <w:start w:val="1"/>
      <w:numFmt w:val="bullet"/>
      <w:lvlText w:val=""/>
      <w:lvlJc w:val="left"/>
      <w:pPr>
        <w:tabs>
          <w:tab w:val="num" w:pos="2160"/>
        </w:tabs>
        <w:ind w:left="2160" w:hanging="360"/>
      </w:pPr>
      <w:rPr>
        <w:rFonts w:ascii="Wingdings" w:hAnsi="Wingdings" w:hint="default"/>
      </w:rPr>
    </w:lvl>
    <w:lvl w:ilvl="3" w:tplc="1D745F20" w:tentative="1">
      <w:start w:val="1"/>
      <w:numFmt w:val="bullet"/>
      <w:lvlText w:val=""/>
      <w:lvlJc w:val="left"/>
      <w:pPr>
        <w:tabs>
          <w:tab w:val="num" w:pos="2880"/>
        </w:tabs>
        <w:ind w:left="2880" w:hanging="360"/>
      </w:pPr>
      <w:rPr>
        <w:rFonts w:ascii="Wingdings" w:hAnsi="Wingdings" w:hint="default"/>
      </w:rPr>
    </w:lvl>
    <w:lvl w:ilvl="4" w:tplc="CDB06464" w:tentative="1">
      <w:start w:val="1"/>
      <w:numFmt w:val="bullet"/>
      <w:lvlText w:val=""/>
      <w:lvlJc w:val="left"/>
      <w:pPr>
        <w:tabs>
          <w:tab w:val="num" w:pos="3600"/>
        </w:tabs>
        <w:ind w:left="3600" w:hanging="360"/>
      </w:pPr>
      <w:rPr>
        <w:rFonts w:ascii="Wingdings" w:hAnsi="Wingdings" w:hint="default"/>
      </w:rPr>
    </w:lvl>
    <w:lvl w:ilvl="5" w:tplc="D2F45536" w:tentative="1">
      <w:start w:val="1"/>
      <w:numFmt w:val="bullet"/>
      <w:lvlText w:val=""/>
      <w:lvlJc w:val="left"/>
      <w:pPr>
        <w:tabs>
          <w:tab w:val="num" w:pos="4320"/>
        </w:tabs>
        <w:ind w:left="4320" w:hanging="360"/>
      </w:pPr>
      <w:rPr>
        <w:rFonts w:ascii="Wingdings" w:hAnsi="Wingdings" w:hint="default"/>
      </w:rPr>
    </w:lvl>
    <w:lvl w:ilvl="6" w:tplc="8110E35A" w:tentative="1">
      <w:start w:val="1"/>
      <w:numFmt w:val="bullet"/>
      <w:lvlText w:val=""/>
      <w:lvlJc w:val="left"/>
      <w:pPr>
        <w:tabs>
          <w:tab w:val="num" w:pos="5040"/>
        </w:tabs>
        <w:ind w:left="5040" w:hanging="360"/>
      </w:pPr>
      <w:rPr>
        <w:rFonts w:ascii="Wingdings" w:hAnsi="Wingdings" w:hint="default"/>
      </w:rPr>
    </w:lvl>
    <w:lvl w:ilvl="7" w:tplc="7E667EA6" w:tentative="1">
      <w:start w:val="1"/>
      <w:numFmt w:val="bullet"/>
      <w:lvlText w:val=""/>
      <w:lvlJc w:val="left"/>
      <w:pPr>
        <w:tabs>
          <w:tab w:val="num" w:pos="5760"/>
        </w:tabs>
        <w:ind w:left="5760" w:hanging="360"/>
      </w:pPr>
      <w:rPr>
        <w:rFonts w:ascii="Wingdings" w:hAnsi="Wingdings" w:hint="default"/>
      </w:rPr>
    </w:lvl>
    <w:lvl w:ilvl="8" w:tplc="340043BE" w:tentative="1">
      <w:start w:val="1"/>
      <w:numFmt w:val="bullet"/>
      <w:lvlText w:val=""/>
      <w:lvlJc w:val="left"/>
      <w:pPr>
        <w:tabs>
          <w:tab w:val="num" w:pos="6480"/>
        </w:tabs>
        <w:ind w:left="6480" w:hanging="360"/>
      </w:pPr>
      <w:rPr>
        <w:rFonts w:ascii="Wingdings" w:hAnsi="Wingdings" w:hint="default"/>
      </w:rPr>
    </w:lvl>
  </w:abstractNum>
  <w:abstractNum w:abstractNumId="17">
    <w:nsid w:val="3E905180"/>
    <w:multiLevelType w:val="multilevel"/>
    <w:tmpl w:val="B860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162BDA"/>
    <w:multiLevelType w:val="hybridMultilevel"/>
    <w:tmpl w:val="FF76E478"/>
    <w:lvl w:ilvl="0" w:tplc="4B685864">
      <w:start w:val="1"/>
      <w:numFmt w:val="bullet"/>
      <w:lvlText w:val=""/>
      <w:lvlJc w:val="left"/>
      <w:pPr>
        <w:tabs>
          <w:tab w:val="num" w:pos="720"/>
        </w:tabs>
        <w:ind w:left="720" w:hanging="360"/>
      </w:pPr>
      <w:rPr>
        <w:rFonts w:ascii="Wingdings" w:hAnsi="Wingdings" w:hint="default"/>
      </w:rPr>
    </w:lvl>
    <w:lvl w:ilvl="1" w:tplc="7C008950" w:tentative="1">
      <w:start w:val="1"/>
      <w:numFmt w:val="bullet"/>
      <w:lvlText w:val=""/>
      <w:lvlJc w:val="left"/>
      <w:pPr>
        <w:tabs>
          <w:tab w:val="num" w:pos="1440"/>
        </w:tabs>
        <w:ind w:left="1440" w:hanging="360"/>
      </w:pPr>
      <w:rPr>
        <w:rFonts w:ascii="Wingdings" w:hAnsi="Wingdings" w:hint="default"/>
      </w:rPr>
    </w:lvl>
    <w:lvl w:ilvl="2" w:tplc="5980DE1A" w:tentative="1">
      <w:start w:val="1"/>
      <w:numFmt w:val="bullet"/>
      <w:lvlText w:val=""/>
      <w:lvlJc w:val="left"/>
      <w:pPr>
        <w:tabs>
          <w:tab w:val="num" w:pos="2160"/>
        </w:tabs>
        <w:ind w:left="2160" w:hanging="360"/>
      </w:pPr>
      <w:rPr>
        <w:rFonts w:ascii="Wingdings" w:hAnsi="Wingdings" w:hint="default"/>
      </w:rPr>
    </w:lvl>
    <w:lvl w:ilvl="3" w:tplc="471C809C" w:tentative="1">
      <w:start w:val="1"/>
      <w:numFmt w:val="bullet"/>
      <w:lvlText w:val=""/>
      <w:lvlJc w:val="left"/>
      <w:pPr>
        <w:tabs>
          <w:tab w:val="num" w:pos="2880"/>
        </w:tabs>
        <w:ind w:left="2880" w:hanging="360"/>
      </w:pPr>
      <w:rPr>
        <w:rFonts w:ascii="Wingdings" w:hAnsi="Wingdings" w:hint="default"/>
      </w:rPr>
    </w:lvl>
    <w:lvl w:ilvl="4" w:tplc="6DA0185A" w:tentative="1">
      <w:start w:val="1"/>
      <w:numFmt w:val="bullet"/>
      <w:lvlText w:val=""/>
      <w:lvlJc w:val="left"/>
      <w:pPr>
        <w:tabs>
          <w:tab w:val="num" w:pos="3600"/>
        </w:tabs>
        <w:ind w:left="3600" w:hanging="360"/>
      </w:pPr>
      <w:rPr>
        <w:rFonts w:ascii="Wingdings" w:hAnsi="Wingdings" w:hint="default"/>
      </w:rPr>
    </w:lvl>
    <w:lvl w:ilvl="5" w:tplc="965CF0C4" w:tentative="1">
      <w:start w:val="1"/>
      <w:numFmt w:val="bullet"/>
      <w:lvlText w:val=""/>
      <w:lvlJc w:val="left"/>
      <w:pPr>
        <w:tabs>
          <w:tab w:val="num" w:pos="4320"/>
        </w:tabs>
        <w:ind w:left="4320" w:hanging="360"/>
      </w:pPr>
      <w:rPr>
        <w:rFonts w:ascii="Wingdings" w:hAnsi="Wingdings" w:hint="default"/>
      </w:rPr>
    </w:lvl>
    <w:lvl w:ilvl="6" w:tplc="24DA332C" w:tentative="1">
      <w:start w:val="1"/>
      <w:numFmt w:val="bullet"/>
      <w:lvlText w:val=""/>
      <w:lvlJc w:val="left"/>
      <w:pPr>
        <w:tabs>
          <w:tab w:val="num" w:pos="5040"/>
        </w:tabs>
        <w:ind w:left="5040" w:hanging="360"/>
      </w:pPr>
      <w:rPr>
        <w:rFonts w:ascii="Wingdings" w:hAnsi="Wingdings" w:hint="default"/>
      </w:rPr>
    </w:lvl>
    <w:lvl w:ilvl="7" w:tplc="7598CAEC" w:tentative="1">
      <w:start w:val="1"/>
      <w:numFmt w:val="bullet"/>
      <w:lvlText w:val=""/>
      <w:lvlJc w:val="left"/>
      <w:pPr>
        <w:tabs>
          <w:tab w:val="num" w:pos="5760"/>
        </w:tabs>
        <w:ind w:left="5760" w:hanging="360"/>
      </w:pPr>
      <w:rPr>
        <w:rFonts w:ascii="Wingdings" w:hAnsi="Wingdings" w:hint="default"/>
      </w:rPr>
    </w:lvl>
    <w:lvl w:ilvl="8" w:tplc="7444E1D8" w:tentative="1">
      <w:start w:val="1"/>
      <w:numFmt w:val="bullet"/>
      <w:lvlText w:val=""/>
      <w:lvlJc w:val="left"/>
      <w:pPr>
        <w:tabs>
          <w:tab w:val="num" w:pos="6480"/>
        </w:tabs>
        <w:ind w:left="6480" w:hanging="360"/>
      </w:pPr>
      <w:rPr>
        <w:rFonts w:ascii="Wingdings" w:hAnsi="Wingdings" w:hint="default"/>
      </w:rPr>
    </w:lvl>
  </w:abstractNum>
  <w:abstractNum w:abstractNumId="19">
    <w:nsid w:val="4A322EDD"/>
    <w:multiLevelType w:val="hybridMultilevel"/>
    <w:tmpl w:val="FF0AD748"/>
    <w:lvl w:ilvl="0" w:tplc="657A7436">
      <w:start w:val="1"/>
      <w:numFmt w:val="bullet"/>
      <w:lvlText w:val=""/>
      <w:lvlJc w:val="left"/>
      <w:pPr>
        <w:tabs>
          <w:tab w:val="num" w:pos="720"/>
        </w:tabs>
        <w:ind w:left="720" w:hanging="360"/>
      </w:pPr>
      <w:rPr>
        <w:rFonts w:ascii="Wingdings" w:hAnsi="Wingdings" w:hint="default"/>
      </w:rPr>
    </w:lvl>
    <w:lvl w:ilvl="1" w:tplc="A086C4A0" w:tentative="1">
      <w:start w:val="1"/>
      <w:numFmt w:val="bullet"/>
      <w:lvlText w:val=""/>
      <w:lvlJc w:val="left"/>
      <w:pPr>
        <w:tabs>
          <w:tab w:val="num" w:pos="1440"/>
        </w:tabs>
        <w:ind w:left="1440" w:hanging="360"/>
      </w:pPr>
      <w:rPr>
        <w:rFonts w:ascii="Wingdings" w:hAnsi="Wingdings" w:hint="default"/>
      </w:rPr>
    </w:lvl>
    <w:lvl w:ilvl="2" w:tplc="9FF8757C" w:tentative="1">
      <w:start w:val="1"/>
      <w:numFmt w:val="bullet"/>
      <w:lvlText w:val=""/>
      <w:lvlJc w:val="left"/>
      <w:pPr>
        <w:tabs>
          <w:tab w:val="num" w:pos="2160"/>
        </w:tabs>
        <w:ind w:left="2160" w:hanging="360"/>
      </w:pPr>
      <w:rPr>
        <w:rFonts w:ascii="Wingdings" w:hAnsi="Wingdings" w:hint="default"/>
      </w:rPr>
    </w:lvl>
    <w:lvl w:ilvl="3" w:tplc="BB6A8A1C" w:tentative="1">
      <w:start w:val="1"/>
      <w:numFmt w:val="bullet"/>
      <w:lvlText w:val=""/>
      <w:lvlJc w:val="left"/>
      <w:pPr>
        <w:tabs>
          <w:tab w:val="num" w:pos="2880"/>
        </w:tabs>
        <w:ind w:left="2880" w:hanging="360"/>
      </w:pPr>
      <w:rPr>
        <w:rFonts w:ascii="Wingdings" w:hAnsi="Wingdings" w:hint="default"/>
      </w:rPr>
    </w:lvl>
    <w:lvl w:ilvl="4" w:tplc="E48C8F86" w:tentative="1">
      <w:start w:val="1"/>
      <w:numFmt w:val="bullet"/>
      <w:lvlText w:val=""/>
      <w:lvlJc w:val="left"/>
      <w:pPr>
        <w:tabs>
          <w:tab w:val="num" w:pos="3600"/>
        </w:tabs>
        <w:ind w:left="3600" w:hanging="360"/>
      </w:pPr>
      <w:rPr>
        <w:rFonts w:ascii="Wingdings" w:hAnsi="Wingdings" w:hint="default"/>
      </w:rPr>
    </w:lvl>
    <w:lvl w:ilvl="5" w:tplc="B07610D6" w:tentative="1">
      <w:start w:val="1"/>
      <w:numFmt w:val="bullet"/>
      <w:lvlText w:val=""/>
      <w:lvlJc w:val="left"/>
      <w:pPr>
        <w:tabs>
          <w:tab w:val="num" w:pos="4320"/>
        </w:tabs>
        <w:ind w:left="4320" w:hanging="360"/>
      </w:pPr>
      <w:rPr>
        <w:rFonts w:ascii="Wingdings" w:hAnsi="Wingdings" w:hint="default"/>
      </w:rPr>
    </w:lvl>
    <w:lvl w:ilvl="6" w:tplc="5B6A6DDA" w:tentative="1">
      <w:start w:val="1"/>
      <w:numFmt w:val="bullet"/>
      <w:lvlText w:val=""/>
      <w:lvlJc w:val="left"/>
      <w:pPr>
        <w:tabs>
          <w:tab w:val="num" w:pos="5040"/>
        </w:tabs>
        <w:ind w:left="5040" w:hanging="360"/>
      </w:pPr>
      <w:rPr>
        <w:rFonts w:ascii="Wingdings" w:hAnsi="Wingdings" w:hint="default"/>
      </w:rPr>
    </w:lvl>
    <w:lvl w:ilvl="7" w:tplc="D2743528" w:tentative="1">
      <w:start w:val="1"/>
      <w:numFmt w:val="bullet"/>
      <w:lvlText w:val=""/>
      <w:lvlJc w:val="left"/>
      <w:pPr>
        <w:tabs>
          <w:tab w:val="num" w:pos="5760"/>
        </w:tabs>
        <w:ind w:left="5760" w:hanging="360"/>
      </w:pPr>
      <w:rPr>
        <w:rFonts w:ascii="Wingdings" w:hAnsi="Wingdings" w:hint="default"/>
      </w:rPr>
    </w:lvl>
    <w:lvl w:ilvl="8" w:tplc="A4EC82CC" w:tentative="1">
      <w:start w:val="1"/>
      <w:numFmt w:val="bullet"/>
      <w:lvlText w:val=""/>
      <w:lvlJc w:val="left"/>
      <w:pPr>
        <w:tabs>
          <w:tab w:val="num" w:pos="6480"/>
        </w:tabs>
        <w:ind w:left="6480" w:hanging="360"/>
      </w:pPr>
      <w:rPr>
        <w:rFonts w:ascii="Wingdings" w:hAnsi="Wingdings" w:hint="default"/>
      </w:rPr>
    </w:lvl>
  </w:abstractNum>
  <w:abstractNum w:abstractNumId="20">
    <w:nsid w:val="4B8C0A2C"/>
    <w:multiLevelType w:val="hybridMultilevel"/>
    <w:tmpl w:val="C616C930"/>
    <w:lvl w:ilvl="0" w:tplc="4A46E276">
      <w:start w:val="1"/>
      <w:numFmt w:val="bullet"/>
      <w:lvlText w:val=""/>
      <w:lvlJc w:val="left"/>
      <w:pPr>
        <w:ind w:left="720" w:hanging="360"/>
      </w:pPr>
      <w:rPr>
        <w:rFonts w:ascii="Wingdings" w:hAnsi="Wingdings" w:hint="default"/>
        <w:b w:val="0"/>
        <w:i w:val="0"/>
        <w:color w:val="00447C"/>
        <w:sz w:val="16"/>
        <w:szCs w:val="1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F6C8B"/>
    <w:multiLevelType w:val="hybridMultilevel"/>
    <w:tmpl w:val="D5ACC780"/>
    <w:lvl w:ilvl="0" w:tplc="24E840B0">
      <w:start w:val="1"/>
      <w:numFmt w:val="bullet"/>
      <w:lvlText w:val=""/>
      <w:lvlJc w:val="left"/>
      <w:pPr>
        <w:tabs>
          <w:tab w:val="num" w:pos="720"/>
        </w:tabs>
        <w:ind w:left="720" w:hanging="360"/>
      </w:pPr>
      <w:rPr>
        <w:rFonts w:ascii="Wingdings" w:hAnsi="Wingdings" w:hint="default"/>
      </w:rPr>
    </w:lvl>
    <w:lvl w:ilvl="1" w:tplc="2F24FEB2" w:tentative="1">
      <w:start w:val="1"/>
      <w:numFmt w:val="bullet"/>
      <w:lvlText w:val=""/>
      <w:lvlJc w:val="left"/>
      <w:pPr>
        <w:tabs>
          <w:tab w:val="num" w:pos="1440"/>
        </w:tabs>
        <w:ind w:left="1440" w:hanging="360"/>
      </w:pPr>
      <w:rPr>
        <w:rFonts w:ascii="Wingdings" w:hAnsi="Wingdings" w:hint="default"/>
      </w:rPr>
    </w:lvl>
    <w:lvl w:ilvl="2" w:tplc="7B3C0B2C" w:tentative="1">
      <w:start w:val="1"/>
      <w:numFmt w:val="bullet"/>
      <w:lvlText w:val=""/>
      <w:lvlJc w:val="left"/>
      <w:pPr>
        <w:tabs>
          <w:tab w:val="num" w:pos="2160"/>
        </w:tabs>
        <w:ind w:left="2160" w:hanging="360"/>
      </w:pPr>
      <w:rPr>
        <w:rFonts w:ascii="Wingdings" w:hAnsi="Wingdings" w:hint="default"/>
      </w:rPr>
    </w:lvl>
    <w:lvl w:ilvl="3" w:tplc="D4CC3A2E" w:tentative="1">
      <w:start w:val="1"/>
      <w:numFmt w:val="bullet"/>
      <w:lvlText w:val=""/>
      <w:lvlJc w:val="left"/>
      <w:pPr>
        <w:tabs>
          <w:tab w:val="num" w:pos="2880"/>
        </w:tabs>
        <w:ind w:left="2880" w:hanging="360"/>
      </w:pPr>
      <w:rPr>
        <w:rFonts w:ascii="Wingdings" w:hAnsi="Wingdings" w:hint="default"/>
      </w:rPr>
    </w:lvl>
    <w:lvl w:ilvl="4" w:tplc="63063C30" w:tentative="1">
      <w:start w:val="1"/>
      <w:numFmt w:val="bullet"/>
      <w:lvlText w:val=""/>
      <w:lvlJc w:val="left"/>
      <w:pPr>
        <w:tabs>
          <w:tab w:val="num" w:pos="3600"/>
        </w:tabs>
        <w:ind w:left="3600" w:hanging="360"/>
      </w:pPr>
      <w:rPr>
        <w:rFonts w:ascii="Wingdings" w:hAnsi="Wingdings" w:hint="default"/>
      </w:rPr>
    </w:lvl>
    <w:lvl w:ilvl="5" w:tplc="7784744A" w:tentative="1">
      <w:start w:val="1"/>
      <w:numFmt w:val="bullet"/>
      <w:lvlText w:val=""/>
      <w:lvlJc w:val="left"/>
      <w:pPr>
        <w:tabs>
          <w:tab w:val="num" w:pos="4320"/>
        </w:tabs>
        <w:ind w:left="4320" w:hanging="360"/>
      </w:pPr>
      <w:rPr>
        <w:rFonts w:ascii="Wingdings" w:hAnsi="Wingdings" w:hint="default"/>
      </w:rPr>
    </w:lvl>
    <w:lvl w:ilvl="6" w:tplc="BF3CEBBE" w:tentative="1">
      <w:start w:val="1"/>
      <w:numFmt w:val="bullet"/>
      <w:lvlText w:val=""/>
      <w:lvlJc w:val="left"/>
      <w:pPr>
        <w:tabs>
          <w:tab w:val="num" w:pos="5040"/>
        </w:tabs>
        <w:ind w:left="5040" w:hanging="360"/>
      </w:pPr>
      <w:rPr>
        <w:rFonts w:ascii="Wingdings" w:hAnsi="Wingdings" w:hint="default"/>
      </w:rPr>
    </w:lvl>
    <w:lvl w:ilvl="7" w:tplc="81F89914" w:tentative="1">
      <w:start w:val="1"/>
      <w:numFmt w:val="bullet"/>
      <w:lvlText w:val=""/>
      <w:lvlJc w:val="left"/>
      <w:pPr>
        <w:tabs>
          <w:tab w:val="num" w:pos="5760"/>
        </w:tabs>
        <w:ind w:left="5760" w:hanging="360"/>
      </w:pPr>
      <w:rPr>
        <w:rFonts w:ascii="Wingdings" w:hAnsi="Wingdings" w:hint="default"/>
      </w:rPr>
    </w:lvl>
    <w:lvl w:ilvl="8" w:tplc="F962B0F2" w:tentative="1">
      <w:start w:val="1"/>
      <w:numFmt w:val="bullet"/>
      <w:lvlText w:val=""/>
      <w:lvlJc w:val="left"/>
      <w:pPr>
        <w:tabs>
          <w:tab w:val="num" w:pos="6480"/>
        </w:tabs>
        <w:ind w:left="6480" w:hanging="360"/>
      </w:pPr>
      <w:rPr>
        <w:rFonts w:ascii="Wingdings" w:hAnsi="Wingdings" w:hint="default"/>
      </w:rPr>
    </w:lvl>
  </w:abstractNum>
  <w:abstractNum w:abstractNumId="22">
    <w:nsid w:val="50970900"/>
    <w:multiLevelType w:val="hybridMultilevel"/>
    <w:tmpl w:val="DCE622A2"/>
    <w:lvl w:ilvl="0" w:tplc="4A46E276">
      <w:start w:val="1"/>
      <w:numFmt w:val="bullet"/>
      <w:lvlText w:val=""/>
      <w:lvlJc w:val="left"/>
      <w:pPr>
        <w:ind w:left="720" w:hanging="360"/>
      </w:pPr>
      <w:rPr>
        <w:rFonts w:ascii="Wingdings" w:hAnsi="Wingdings" w:hint="default"/>
        <w:b w:val="0"/>
        <w:i w:val="0"/>
        <w:color w:val="00447C"/>
        <w:sz w:val="16"/>
        <w:szCs w:val="16"/>
        <w:u w:val="none"/>
      </w:rPr>
    </w:lvl>
    <w:lvl w:ilvl="1" w:tplc="4A30A752">
      <w:start w:val="1"/>
      <w:numFmt w:val="bullet"/>
      <w:lvlText w:val=""/>
      <w:lvlJc w:val="left"/>
      <w:pPr>
        <w:ind w:left="1440" w:hanging="360"/>
      </w:pPr>
      <w:rPr>
        <w:rFonts w:ascii="Wingdings" w:hAnsi="Wingdings" w:hint="default"/>
        <w:b w:val="0"/>
        <w:i w:val="0"/>
        <w:color w:val="A6A6A6" w:themeColor="background1" w:themeShade="A6"/>
        <w:sz w:val="16"/>
        <w:szCs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EC3B3C"/>
    <w:multiLevelType w:val="hybridMultilevel"/>
    <w:tmpl w:val="59268828"/>
    <w:lvl w:ilvl="0" w:tplc="E85A50EA">
      <w:start w:val="1"/>
      <w:numFmt w:val="bullet"/>
      <w:lvlText w:val=""/>
      <w:lvlJc w:val="left"/>
      <w:pPr>
        <w:tabs>
          <w:tab w:val="num" w:pos="720"/>
        </w:tabs>
        <w:ind w:left="720" w:hanging="360"/>
      </w:pPr>
      <w:rPr>
        <w:rFonts w:ascii="Wingdings" w:hAnsi="Wingdings" w:hint="default"/>
      </w:rPr>
    </w:lvl>
    <w:lvl w:ilvl="1" w:tplc="A04ABF1A" w:tentative="1">
      <w:start w:val="1"/>
      <w:numFmt w:val="bullet"/>
      <w:lvlText w:val=""/>
      <w:lvlJc w:val="left"/>
      <w:pPr>
        <w:tabs>
          <w:tab w:val="num" w:pos="1440"/>
        </w:tabs>
        <w:ind w:left="1440" w:hanging="360"/>
      </w:pPr>
      <w:rPr>
        <w:rFonts w:ascii="Wingdings" w:hAnsi="Wingdings" w:hint="default"/>
      </w:rPr>
    </w:lvl>
    <w:lvl w:ilvl="2" w:tplc="FA9E3C84" w:tentative="1">
      <w:start w:val="1"/>
      <w:numFmt w:val="bullet"/>
      <w:lvlText w:val=""/>
      <w:lvlJc w:val="left"/>
      <w:pPr>
        <w:tabs>
          <w:tab w:val="num" w:pos="2160"/>
        </w:tabs>
        <w:ind w:left="2160" w:hanging="360"/>
      </w:pPr>
      <w:rPr>
        <w:rFonts w:ascii="Wingdings" w:hAnsi="Wingdings" w:hint="default"/>
      </w:rPr>
    </w:lvl>
    <w:lvl w:ilvl="3" w:tplc="1A244976" w:tentative="1">
      <w:start w:val="1"/>
      <w:numFmt w:val="bullet"/>
      <w:lvlText w:val=""/>
      <w:lvlJc w:val="left"/>
      <w:pPr>
        <w:tabs>
          <w:tab w:val="num" w:pos="2880"/>
        </w:tabs>
        <w:ind w:left="2880" w:hanging="360"/>
      </w:pPr>
      <w:rPr>
        <w:rFonts w:ascii="Wingdings" w:hAnsi="Wingdings" w:hint="default"/>
      </w:rPr>
    </w:lvl>
    <w:lvl w:ilvl="4" w:tplc="965E13D6" w:tentative="1">
      <w:start w:val="1"/>
      <w:numFmt w:val="bullet"/>
      <w:lvlText w:val=""/>
      <w:lvlJc w:val="left"/>
      <w:pPr>
        <w:tabs>
          <w:tab w:val="num" w:pos="3600"/>
        </w:tabs>
        <w:ind w:left="3600" w:hanging="360"/>
      </w:pPr>
      <w:rPr>
        <w:rFonts w:ascii="Wingdings" w:hAnsi="Wingdings" w:hint="default"/>
      </w:rPr>
    </w:lvl>
    <w:lvl w:ilvl="5" w:tplc="4BB2569C" w:tentative="1">
      <w:start w:val="1"/>
      <w:numFmt w:val="bullet"/>
      <w:lvlText w:val=""/>
      <w:lvlJc w:val="left"/>
      <w:pPr>
        <w:tabs>
          <w:tab w:val="num" w:pos="4320"/>
        </w:tabs>
        <w:ind w:left="4320" w:hanging="360"/>
      </w:pPr>
      <w:rPr>
        <w:rFonts w:ascii="Wingdings" w:hAnsi="Wingdings" w:hint="default"/>
      </w:rPr>
    </w:lvl>
    <w:lvl w:ilvl="6" w:tplc="3A4CC462" w:tentative="1">
      <w:start w:val="1"/>
      <w:numFmt w:val="bullet"/>
      <w:lvlText w:val=""/>
      <w:lvlJc w:val="left"/>
      <w:pPr>
        <w:tabs>
          <w:tab w:val="num" w:pos="5040"/>
        </w:tabs>
        <w:ind w:left="5040" w:hanging="360"/>
      </w:pPr>
      <w:rPr>
        <w:rFonts w:ascii="Wingdings" w:hAnsi="Wingdings" w:hint="default"/>
      </w:rPr>
    </w:lvl>
    <w:lvl w:ilvl="7" w:tplc="8CAC0EEE" w:tentative="1">
      <w:start w:val="1"/>
      <w:numFmt w:val="bullet"/>
      <w:lvlText w:val=""/>
      <w:lvlJc w:val="left"/>
      <w:pPr>
        <w:tabs>
          <w:tab w:val="num" w:pos="5760"/>
        </w:tabs>
        <w:ind w:left="5760" w:hanging="360"/>
      </w:pPr>
      <w:rPr>
        <w:rFonts w:ascii="Wingdings" w:hAnsi="Wingdings" w:hint="default"/>
      </w:rPr>
    </w:lvl>
    <w:lvl w:ilvl="8" w:tplc="018EFE84" w:tentative="1">
      <w:start w:val="1"/>
      <w:numFmt w:val="bullet"/>
      <w:lvlText w:val=""/>
      <w:lvlJc w:val="left"/>
      <w:pPr>
        <w:tabs>
          <w:tab w:val="num" w:pos="6480"/>
        </w:tabs>
        <w:ind w:left="6480" w:hanging="360"/>
      </w:pPr>
      <w:rPr>
        <w:rFonts w:ascii="Wingdings" w:hAnsi="Wingdings" w:hint="default"/>
      </w:rPr>
    </w:lvl>
  </w:abstractNum>
  <w:abstractNum w:abstractNumId="24">
    <w:nsid w:val="515F7D18"/>
    <w:multiLevelType w:val="hybridMultilevel"/>
    <w:tmpl w:val="98CE8F56"/>
    <w:lvl w:ilvl="0" w:tplc="4A46E276">
      <w:start w:val="1"/>
      <w:numFmt w:val="bullet"/>
      <w:lvlText w:val=""/>
      <w:lvlJc w:val="left"/>
      <w:pPr>
        <w:ind w:left="720" w:hanging="360"/>
      </w:pPr>
      <w:rPr>
        <w:rFonts w:ascii="Wingdings" w:hAnsi="Wingdings" w:hint="default"/>
        <w:b w:val="0"/>
        <w:i w:val="0"/>
        <w:color w:val="00447C"/>
        <w:sz w:val="16"/>
        <w:szCs w:val="1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70493A"/>
    <w:multiLevelType w:val="hybridMultilevel"/>
    <w:tmpl w:val="D3365900"/>
    <w:lvl w:ilvl="0" w:tplc="B6B2578C">
      <w:start w:val="1"/>
      <w:numFmt w:val="bullet"/>
      <w:lvlText w:val=""/>
      <w:lvlJc w:val="left"/>
      <w:pPr>
        <w:tabs>
          <w:tab w:val="num" w:pos="720"/>
        </w:tabs>
        <w:ind w:left="720" w:hanging="360"/>
      </w:pPr>
      <w:rPr>
        <w:rFonts w:ascii="Wingdings" w:hAnsi="Wingdings" w:hint="default"/>
      </w:rPr>
    </w:lvl>
    <w:lvl w:ilvl="1" w:tplc="20DE3EF2">
      <w:numFmt w:val="bullet"/>
      <w:lvlText w:val=""/>
      <w:lvlJc w:val="left"/>
      <w:pPr>
        <w:tabs>
          <w:tab w:val="num" w:pos="1440"/>
        </w:tabs>
        <w:ind w:left="1440" w:hanging="360"/>
      </w:pPr>
      <w:rPr>
        <w:rFonts w:ascii="Wingdings" w:hAnsi="Wingdings" w:hint="default"/>
      </w:rPr>
    </w:lvl>
    <w:lvl w:ilvl="2" w:tplc="477A63CE" w:tentative="1">
      <w:start w:val="1"/>
      <w:numFmt w:val="bullet"/>
      <w:lvlText w:val=""/>
      <w:lvlJc w:val="left"/>
      <w:pPr>
        <w:tabs>
          <w:tab w:val="num" w:pos="2160"/>
        </w:tabs>
        <w:ind w:left="2160" w:hanging="360"/>
      </w:pPr>
      <w:rPr>
        <w:rFonts w:ascii="Wingdings" w:hAnsi="Wingdings" w:hint="default"/>
      </w:rPr>
    </w:lvl>
    <w:lvl w:ilvl="3" w:tplc="72BE782C" w:tentative="1">
      <w:start w:val="1"/>
      <w:numFmt w:val="bullet"/>
      <w:lvlText w:val=""/>
      <w:lvlJc w:val="left"/>
      <w:pPr>
        <w:tabs>
          <w:tab w:val="num" w:pos="2880"/>
        </w:tabs>
        <w:ind w:left="2880" w:hanging="360"/>
      </w:pPr>
      <w:rPr>
        <w:rFonts w:ascii="Wingdings" w:hAnsi="Wingdings" w:hint="default"/>
      </w:rPr>
    </w:lvl>
    <w:lvl w:ilvl="4" w:tplc="A7782DDC" w:tentative="1">
      <w:start w:val="1"/>
      <w:numFmt w:val="bullet"/>
      <w:lvlText w:val=""/>
      <w:lvlJc w:val="left"/>
      <w:pPr>
        <w:tabs>
          <w:tab w:val="num" w:pos="3600"/>
        </w:tabs>
        <w:ind w:left="3600" w:hanging="360"/>
      </w:pPr>
      <w:rPr>
        <w:rFonts w:ascii="Wingdings" w:hAnsi="Wingdings" w:hint="default"/>
      </w:rPr>
    </w:lvl>
    <w:lvl w:ilvl="5" w:tplc="A82C52E2" w:tentative="1">
      <w:start w:val="1"/>
      <w:numFmt w:val="bullet"/>
      <w:lvlText w:val=""/>
      <w:lvlJc w:val="left"/>
      <w:pPr>
        <w:tabs>
          <w:tab w:val="num" w:pos="4320"/>
        </w:tabs>
        <w:ind w:left="4320" w:hanging="360"/>
      </w:pPr>
      <w:rPr>
        <w:rFonts w:ascii="Wingdings" w:hAnsi="Wingdings" w:hint="default"/>
      </w:rPr>
    </w:lvl>
    <w:lvl w:ilvl="6" w:tplc="10A2644A" w:tentative="1">
      <w:start w:val="1"/>
      <w:numFmt w:val="bullet"/>
      <w:lvlText w:val=""/>
      <w:lvlJc w:val="left"/>
      <w:pPr>
        <w:tabs>
          <w:tab w:val="num" w:pos="5040"/>
        </w:tabs>
        <w:ind w:left="5040" w:hanging="360"/>
      </w:pPr>
      <w:rPr>
        <w:rFonts w:ascii="Wingdings" w:hAnsi="Wingdings" w:hint="default"/>
      </w:rPr>
    </w:lvl>
    <w:lvl w:ilvl="7" w:tplc="DD70ADCE" w:tentative="1">
      <w:start w:val="1"/>
      <w:numFmt w:val="bullet"/>
      <w:lvlText w:val=""/>
      <w:lvlJc w:val="left"/>
      <w:pPr>
        <w:tabs>
          <w:tab w:val="num" w:pos="5760"/>
        </w:tabs>
        <w:ind w:left="5760" w:hanging="360"/>
      </w:pPr>
      <w:rPr>
        <w:rFonts w:ascii="Wingdings" w:hAnsi="Wingdings" w:hint="default"/>
      </w:rPr>
    </w:lvl>
    <w:lvl w:ilvl="8" w:tplc="52E8F7C0" w:tentative="1">
      <w:start w:val="1"/>
      <w:numFmt w:val="bullet"/>
      <w:lvlText w:val=""/>
      <w:lvlJc w:val="left"/>
      <w:pPr>
        <w:tabs>
          <w:tab w:val="num" w:pos="6480"/>
        </w:tabs>
        <w:ind w:left="6480" w:hanging="360"/>
      </w:pPr>
      <w:rPr>
        <w:rFonts w:ascii="Wingdings" w:hAnsi="Wingdings" w:hint="default"/>
      </w:rPr>
    </w:lvl>
  </w:abstractNum>
  <w:abstractNum w:abstractNumId="26">
    <w:nsid w:val="5F307CEA"/>
    <w:multiLevelType w:val="hybridMultilevel"/>
    <w:tmpl w:val="F95E3838"/>
    <w:lvl w:ilvl="0" w:tplc="1138FE3A">
      <w:start w:val="1"/>
      <w:numFmt w:val="bullet"/>
      <w:lvlText w:val=""/>
      <w:lvlJc w:val="left"/>
      <w:pPr>
        <w:tabs>
          <w:tab w:val="num" w:pos="720"/>
        </w:tabs>
        <w:ind w:left="720" w:hanging="360"/>
      </w:pPr>
      <w:rPr>
        <w:rFonts w:ascii="Wingdings" w:hAnsi="Wingdings" w:hint="default"/>
      </w:rPr>
    </w:lvl>
    <w:lvl w:ilvl="1" w:tplc="9B405C36" w:tentative="1">
      <w:start w:val="1"/>
      <w:numFmt w:val="bullet"/>
      <w:lvlText w:val=""/>
      <w:lvlJc w:val="left"/>
      <w:pPr>
        <w:tabs>
          <w:tab w:val="num" w:pos="1440"/>
        </w:tabs>
        <w:ind w:left="1440" w:hanging="360"/>
      </w:pPr>
      <w:rPr>
        <w:rFonts w:ascii="Wingdings" w:hAnsi="Wingdings" w:hint="default"/>
      </w:rPr>
    </w:lvl>
    <w:lvl w:ilvl="2" w:tplc="D898F28E" w:tentative="1">
      <w:start w:val="1"/>
      <w:numFmt w:val="bullet"/>
      <w:lvlText w:val=""/>
      <w:lvlJc w:val="left"/>
      <w:pPr>
        <w:tabs>
          <w:tab w:val="num" w:pos="2160"/>
        </w:tabs>
        <w:ind w:left="2160" w:hanging="360"/>
      </w:pPr>
      <w:rPr>
        <w:rFonts w:ascii="Wingdings" w:hAnsi="Wingdings" w:hint="default"/>
      </w:rPr>
    </w:lvl>
    <w:lvl w:ilvl="3" w:tplc="CA6C3596" w:tentative="1">
      <w:start w:val="1"/>
      <w:numFmt w:val="bullet"/>
      <w:lvlText w:val=""/>
      <w:lvlJc w:val="left"/>
      <w:pPr>
        <w:tabs>
          <w:tab w:val="num" w:pos="2880"/>
        </w:tabs>
        <w:ind w:left="2880" w:hanging="360"/>
      </w:pPr>
      <w:rPr>
        <w:rFonts w:ascii="Wingdings" w:hAnsi="Wingdings" w:hint="default"/>
      </w:rPr>
    </w:lvl>
    <w:lvl w:ilvl="4" w:tplc="0518D3D8" w:tentative="1">
      <w:start w:val="1"/>
      <w:numFmt w:val="bullet"/>
      <w:lvlText w:val=""/>
      <w:lvlJc w:val="left"/>
      <w:pPr>
        <w:tabs>
          <w:tab w:val="num" w:pos="3600"/>
        </w:tabs>
        <w:ind w:left="3600" w:hanging="360"/>
      </w:pPr>
      <w:rPr>
        <w:rFonts w:ascii="Wingdings" w:hAnsi="Wingdings" w:hint="default"/>
      </w:rPr>
    </w:lvl>
    <w:lvl w:ilvl="5" w:tplc="C0868EAA" w:tentative="1">
      <w:start w:val="1"/>
      <w:numFmt w:val="bullet"/>
      <w:lvlText w:val=""/>
      <w:lvlJc w:val="left"/>
      <w:pPr>
        <w:tabs>
          <w:tab w:val="num" w:pos="4320"/>
        </w:tabs>
        <w:ind w:left="4320" w:hanging="360"/>
      </w:pPr>
      <w:rPr>
        <w:rFonts w:ascii="Wingdings" w:hAnsi="Wingdings" w:hint="default"/>
      </w:rPr>
    </w:lvl>
    <w:lvl w:ilvl="6" w:tplc="88CC9FD6" w:tentative="1">
      <w:start w:val="1"/>
      <w:numFmt w:val="bullet"/>
      <w:lvlText w:val=""/>
      <w:lvlJc w:val="left"/>
      <w:pPr>
        <w:tabs>
          <w:tab w:val="num" w:pos="5040"/>
        </w:tabs>
        <w:ind w:left="5040" w:hanging="360"/>
      </w:pPr>
      <w:rPr>
        <w:rFonts w:ascii="Wingdings" w:hAnsi="Wingdings" w:hint="default"/>
      </w:rPr>
    </w:lvl>
    <w:lvl w:ilvl="7" w:tplc="4636FF52" w:tentative="1">
      <w:start w:val="1"/>
      <w:numFmt w:val="bullet"/>
      <w:lvlText w:val=""/>
      <w:lvlJc w:val="left"/>
      <w:pPr>
        <w:tabs>
          <w:tab w:val="num" w:pos="5760"/>
        </w:tabs>
        <w:ind w:left="5760" w:hanging="360"/>
      </w:pPr>
      <w:rPr>
        <w:rFonts w:ascii="Wingdings" w:hAnsi="Wingdings" w:hint="default"/>
      </w:rPr>
    </w:lvl>
    <w:lvl w:ilvl="8" w:tplc="6FE2C4AA" w:tentative="1">
      <w:start w:val="1"/>
      <w:numFmt w:val="bullet"/>
      <w:lvlText w:val=""/>
      <w:lvlJc w:val="left"/>
      <w:pPr>
        <w:tabs>
          <w:tab w:val="num" w:pos="6480"/>
        </w:tabs>
        <w:ind w:left="6480" w:hanging="360"/>
      </w:pPr>
      <w:rPr>
        <w:rFonts w:ascii="Wingdings" w:hAnsi="Wingdings" w:hint="default"/>
      </w:rPr>
    </w:lvl>
  </w:abstractNum>
  <w:abstractNum w:abstractNumId="27">
    <w:nsid w:val="737F2B05"/>
    <w:multiLevelType w:val="hybridMultilevel"/>
    <w:tmpl w:val="5984B15A"/>
    <w:lvl w:ilvl="0" w:tplc="4A46E276">
      <w:start w:val="1"/>
      <w:numFmt w:val="bullet"/>
      <w:lvlText w:val=""/>
      <w:lvlJc w:val="left"/>
      <w:pPr>
        <w:ind w:left="720" w:hanging="360"/>
      </w:pPr>
      <w:rPr>
        <w:rFonts w:ascii="Wingdings" w:hAnsi="Wingdings" w:hint="default"/>
        <w:b w:val="0"/>
        <w:i w:val="0"/>
        <w:color w:val="00447C"/>
        <w:sz w:val="16"/>
        <w:szCs w:val="1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1F322F"/>
    <w:multiLevelType w:val="hybridMultilevel"/>
    <w:tmpl w:val="026C26E4"/>
    <w:lvl w:ilvl="0" w:tplc="4A30A752">
      <w:start w:val="1"/>
      <w:numFmt w:val="bullet"/>
      <w:lvlText w:val=""/>
      <w:lvlJc w:val="left"/>
      <w:pPr>
        <w:ind w:left="1440" w:hanging="360"/>
      </w:pPr>
      <w:rPr>
        <w:rFonts w:ascii="Wingdings" w:hAnsi="Wingdings" w:hint="default"/>
        <w:b w:val="0"/>
        <w:i w:val="0"/>
        <w:color w:val="A6A6A6" w:themeColor="background1" w:themeShade="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A2D612C"/>
    <w:multiLevelType w:val="hybridMultilevel"/>
    <w:tmpl w:val="DAB62E18"/>
    <w:lvl w:ilvl="0" w:tplc="F488C30A">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97CBF"/>
    <w:multiLevelType w:val="hybridMultilevel"/>
    <w:tmpl w:val="DC5AE2AE"/>
    <w:lvl w:ilvl="0" w:tplc="D91EECF0">
      <w:start w:val="1"/>
      <w:numFmt w:val="bullet"/>
      <w:lvlText w:val=""/>
      <w:lvlJc w:val="left"/>
      <w:pPr>
        <w:tabs>
          <w:tab w:val="num" w:pos="720"/>
        </w:tabs>
        <w:ind w:left="720" w:hanging="360"/>
      </w:pPr>
      <w:rPr>
        <w:rFonts w:ascii="Wingdings" w:hAnsi="Wingdings" w:hint="default"/>
      </w:rPr>
    </w:lvl>
    <w:lvl w:ilvl="1" w:tplc="3DFC7EF2" w:tentative="1">
      <w:start w:val="1"/>
      <w:numFmt w:val="bullet"/>
      <w:lvlText w:val=""/>
      <w:lvlJc w:val="left"/>
      <w:pPr>
        <w:tabs>
          <w:tab w:val="num" w:pos="1440"/>
        </w:tabs>
        <w:ind w:left="1440" w:hanging="360"/>
      </w:pPr>
      <w:rPr>
        <w:rFonts w:ascii="Wingdings" w:hAnsi="Wingdings" w:hint="default"/>
      </w:rPr>
    </w:lvl>
    <w:lvl w:ilvl="2" w:tplc="8E62EA42" w:tentative="1">
      <w:start w:val="1"/>
      <w:numFmt w:val="bullet"/>
      <w:lvlText w:val=""/>
      <w:lvlJc w:val="left"/>
      <w:pPr>
        <w:tabs>
          <w:tab w:val="num" w:pos="2160"/>
        </w:tabs>
        <w:ind w:left="2160" w:hanging="360"/>
      </w:pPr>
      <w:rPr>
        <w:rFonts w:ascii="Wingdings" w:hAnsi="Wingdings" w:hint="default"/>
      </w:rPr>
    </w:lvl>
    <w:lvl w:ilvl="3" w:tplc="A588E568" w:tentative="1">
      <w:start w:val="1"/>
      <w:numFmt w:val="bullet"/>
      <w:lvlText w:val=""/>
      <w:lvlJc w:val="left"/>
      <w:pPr>
        <w:tabs>
          <w:tab w:val="num" w:pos="2880"/>
        </w:tabs>
        <w:ind w:left="2880" w:hanging="360"/>
      </w:pPr>
      <w:rPr>
        <w:rFonts w:ascii="Wingdings" w:hAnsi="Wingdings" w:hint="default"/>
      </w:rPr>
    </w:lvl>
    <w:lvl w:ilvl="4" w:tplc="5BBCA4B4" w:tentative="1">
      <w:start w:val="1"/>
      <w:numFmt w:val="bullet"/>
      <w:lvlText w:val=""/>
      <w:lvlJc w:val="left"/>
      <w:pPr>
        <w:tabs>
          <w:tab w:val="num" w:pos="3600"/>
        </w:tabs>
        <w:ind w:left="3600" w:hanging="360"/>
      </w:pPr>
      <w:rPr>
        <w:rFonts w:ascii="Wingdings" w:hAnsi="Wingdings" w:hint="default"/>
      </w:rPr>
    </w:lvl>
    <w:lvl w:ilvl="5" w:tplc="FEF46608" w:tentative="1">
      <w:start w:val="1"/>
      <w:numFmt w:val="bullet"/>
      <w:lvlText w:val=""/>
      <w:lvlJc w:val="left"/>
      <w:pPr>
        <w:tabs>
          <w:tab w:val="num" w:pos="4320"/>
        </w:tabs>
        <w:ind w:left="4320" w:hanging="360"/>
      </w:pPr>
      <w:rPr>
        <w:rFonts w:ascii="Wingdings" w:hAnsi="Wingdings" w:hint="default"/>
      </w:rPr>
    </w:lvl>
    <w:lvl w:ilvl="6" w:tplc="D170595E" w:tentative="1">
      <w:start w:val="1"/>
      <w:numFmt w:val="bullet"/>
      <w:lvlText w:val=""/>
      <w:lvlJc w:val="left"/>
      <w:pPr>
        <w:tabs>
          <w:tab w:val="num" w:pos="5040"/>
        </w:tabs>
        <w:ind w:left="5040" w:hanging="360"/>
      </w:pPr>
      <w:rPr>
        <w:rFonts w:ascii="Wingdings" w:hAnsi="Wingdings" w:hint="default"/>
      </w:rPr>
    </w:lvl>
    <w:lvl w:ilvl="7" w:tplc="C7C2F82A" w:tentative="1">
      <w:start w:val="1"/>
      <w:numFmt w:val="bullet"/>
      <w:lvlText w:val=""/>
      <w:lvlJc w:val="left"/>
      <w:pPr>
        <w:tabs>
          <w:tab w:val="num" w:pos="5760"/>
        </w:tabs>
        <w:ind w:left="5760" w:hanging="360"/>
      </w:pPr>
      <w:rPr>
        <w:rFonts w:ascii="Wingdings" w:hAnsi="Wingdings" w:hint="default"/>
      </w:rPr>
    </w:lvl>
    <w:lvl w:ilvl="8" w:tplc="063C697C" w:tentative="1">
      <w:start w:val="1"/>
      <w:numFmt w:val="bullet"/>
      <w:lvlText w:val=""/>
      <w:lvlJc w:val="left"/>
      <w:pPr>
        <w:tabs>
          <w:tab w:val="num" w:pos="6480"/>
        </w:tabs>
        <w:ind w:left="6480" w:hanging="360"/>
      </w:pPr>
      <w:rPr>
        <w:rFonts w:ascii="Wingdings" w:hAnsi="Wingdings" w:hint="default"/>
      </w:rPr>
    </w:lvl>
  </w:abstractNum>
  <w:abstractNum w:abstractNumId="31">
    <w:nsid w:val="7E93257E"/>
    <w:multiLevelType w:val="hybridMultilevel"/>
    <w:tmpl w:val="3948E396"/>
    <w:lvl w:ilvl="0" w:tplc="9BF239A6">
      <w:start w:val="1"/>
      <w:numFmt w:val="bullet"/>
      <w:lvlText w:val=""/>
      <w:lvlJc w:val="left"/>
      <w:pPr>
        <w:tabs>
          <w:tab w:val="num" w:pos="720"/>
        </w:tabs>
        <w:ind w:left="720" w:hanging="360"/>
      </w:pPr>
      <w:rPr>
        <w:rFonts w:ascii="Wingdings" w:hAnsi="Wingdings" w:hint="default"/>
      </w:rPr>
    </w:lvl>
    <w:lvl w:ilvl="1" w:tplc="F7FC0F98">
      <w:numFmt w:val="bullet"/>
      <w:lvlText w:val=""/>
      <w:lvlJc w:val="left"/>
      <w:pPr>
        <w:tabs>
          <w:tab w:val="num" w:pos="1440"/>
        </w:tabs>
        <w:ind w:left="1440" w:hanging="360"/>
      </w:pPr>
      <w:rPr>
        <w:rFonts w:ascii="Wingdings" w:hAnsi="Wingdings" w:hint="default"/>
      </w:rPr>
    </w:lvl>
    <w:lvl w:ilvl="2" w:tplc="B6566F16" w:tentative="1">
      <w:start w:val="1"/>
      <w:numFmt w:val="bullet"/>
      <w:lvlText w:val=""/>
      <w:lvlJc w:val="left"/>
      <w:pPr>
        <w:tabs>
          <w:tab w:val="num" w:pos="2160"/>
        </w:tabs>
        <w:ind w:left="2160" w:hanging="360"/>
      </w:pPr>
      <w:rPr>
        <w:rFonts w:ascii="Wingdings" w:hAnsi="Wingdings" w:hint="default"/>
      </w:rPr>
    </w:lvl>
    <w:lvl w:ilvl="3" w:tplc="FA9615B8" w:tentative="1">
      <w:start w:val="1"/>
      <w:numFmt w:val="bullet"/>
      <w:lvlText w:val=""/>
      <w:lvlJc w:val="left"/>
      <w:pPr>
        <w:tabs>
          <w:tab w:val="num" w:pos="2880"/>
        </w:tabs>
        <w:ind w:left="2880" w:hanging="360"/>
      </w:pPr>
      <w:rPr>
        <w:rFonts w:ascii="Wingdings" w:hAnsi="Wingdings" w:hint="default"/>
      </w:rPr>
    </w:lvl>
    <w:lvl w:ilvl="4" w:tplc="906E3618" w:tentative="1">
      <w:start w:val="1"/>
      <w:numFmt w:val="bullet"/>
      <w:lvlText w:val=""/>
      <w:lvlJc w:val="left"/>
      <w:pPr>
        <w:tabs>
          <w:tab w:val="num" w:pos="3600"/>
        </w:tabs>
        <w:ind w:left="3600" w:hanging="360"/>
      </w:pPr>
      <w:rPr>
        <w:rFonts w:ascii="Wingdings" w:hAnsi="Wingdings" w:hint="default"/>
      </w:rPr>
    </w:lvl>
    <w:lvl w:ilvl="5" w:tplc="C81094F6" w:tentative="1">
      <w:start w:val="1"/>
      <w:numFmt w:val="bullet"/>
      <w:lvlText w:val=""/>
      <w:lvlJc w:val="left"/>
      <w:pPr>
        <w:tabs>
          <w:tab w:val="num" w:pos="4320"/>
        </w:tabs>
        <w:ind w:left="4320" w:hanging="360"/>
      </w:pPr>
      <w:rPr>
        <w:rFonts w:ascii="Wingdings" w:hAnsi="Wingdings" w:hint="default"/>
      </w:rPr>
    </w:lvl>
    <w:lvl w:ilvl="6" w:tplc="08980492" w:tentative="1">
      <w:start w:val="1"/>
      <w:numFmt w:val="bullet"/>
      <w:lvlText w:val=""/>
      <w:lvlJc w:val="left"/>
      <w:pPr>
        <w:tabs>
          <w:tab w:val="num" w:pos="5040"/>
        </w:tabs>
        <w:ind w:left="5040" w:hanging="360"/>
      </w:pPr>
      <w:rPr>
        <w:rFonts w:ascii="Wingdings" w:hAnsi="Wingdings" w:hint="default"/>
      </w:rPr>
    </w:lvl>
    <w:lvl w:ilvl="7" w:tplc="A6162858" w:tentative="1">
      <w:start w:val="1"/>
      <w:numFmt w:val="bullet"/>
      <w:lvlText w:val=""/>
      <w:lvlJc w:val="left"/>
      <w:pPr>
        <w:tabs>
          <w:tab w:val="num" w:pos="5760"/>
        </w:tabs>
        <w:ind w:left="5760" w:hanging="360"/>
      </w:pPr>
      <w:rPr>
        <w:rFonts w:ascii="Wingdings" w:hAnsi="Wingdings" w:hint="default"/>
      </w:rPr>
    </w:lvl>
    <w:lvl w:ilvl="8" w:tplc="34A06C40"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3"/>
  </w:num>
  <w:num w:numId="4">
    <w:abstractNumId w:val="0"/>
  </w:num>
  <w:num w:numId="5">
    <w:abstractNumId w:val="27"/>
  </w:num>
  <w:num w:numId="6">
    <w:abstractNumId w:val="24"/>
  </w:num>
  <w:num w:numId="7">
    <w:abstractNumId w:val="8"/>
  </w:num>
  <w:num w:numId="8">
    <w:abstractNumId w:val="14"/>
  </w:num>
  <w:num w:numId="9">
    <w:abstractNumId w:val="6"/>
  </w:num>
  <w:num w:numId="10">
    <w:abstractNumId w:val="22"/>
  </w:num>
  <w:num w:numId="11">
    <w:abstractNumId w:val="7"/>
  </w:num>
  <w:num w:numId="12">
    <w:abstractNumId w:val="28"/>
  </w:num>
  <w:num w:numId="13">
    <w:abstractNumId w:val="20"/>
  </w:num>
  <w:num w:numId="14">
    <w:abstractNumId w:val="3"/>
  </w:num>
  <w:num w:numId="15">
    <w:abstractNumId w:val="29"/>
  </w:num>
  <w:num w:numId="16">
    <w:abstractNumId w:val="2"/>
  </w:num>
  <w:num w:numId="17">
    <w:abstractNumId w:val="5"/>
  </w:num>
  <w:num w:numId="18">
    <w:abstractNumId w:val="17"/>
  </w:num>
  <w:num w:numId="19">
    <w:abstractNumId w:val="30"/>
  </w:num>
  <w:num w:numId="20">
    <w:abstractNumId w:val="21"/>
  </w:num>
  <w:num w:numId="21">
    <w:abstractNumId w:val="1"/>
  </w:num>
  <w:num w:numId="22">
    <w:abstractNumId w:val="9"/>
  </w:num>
  <w:num w:numId="23">
    <w:abstractNumId w:val="26"/>
  </w:num>
  <w:num w:numId="24">
    <w:abstractNumId w:val="19"/>
  </w:num>
  <w:num w:numId="25">
    <w:abstractNumId w:val="25"/>
  </w:num>
  <w:num w:numId="26">
    <w:abstractNumId w:val="31"/>
  </w:num>
  <w:num w:numId="27">
    <w:abstractNumId w:val="10"/>
  </w:num>
  <w:num w:numId="28">
    <w:abstractNumId w:val="11"/>
  </w:num>
  <w:num w:numId="29">
    <w:abstractNumId w:val="18"/>
  </w:num>
  <w:num w:numId="30">
    <w:abstractNumId w:val="23"/>
  </w:num>
  <w:num w:numId="31">
    <w:abstractNumId w:val="16"/>
  </w:num>
  <w:num w:numId="32">
    <w:abstractNumId w:val="15"/>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xNTYxMjIwMjM2NTZQ0lEKTi0uzszPAymwqAUA74QlxiwAAAA="/>
  </w:docVars>
  <w:rsids>
    <w:rsidRoot w:val="00E1627B"/>
    <w:rsid w:val="00000150"/>
    <w:rsid w:val="00000BC1"/>
    <w:rsid w:val="0000113F"/>
    <w:rsid w:val="00001381"/>
    <w:rsid w:val="00001844"/>
    <w:rsid w:val="00002076"/>
    <w:rsid w:val="000020DC"/>
    <w:rsid w:val="00002268"/>
    <w:rsid w:val="00002462"/>
    <w:rsid w:val="00002A4E"/>
    <w:rsid w:val="000044B6"/>
    <w:rsid w:val="00004940"/>
    <w:rsid w:val="00004D37"/>
    <w:rsid w:val="00005463"/>
    <w:rsid w:val="0000577D"/>
    <w:rsid w:val="000061A7"/>
    <w:rsid w:val="00006268"/>
    <w:rsid w:val="00006770"/>
    <w:rsid w:val="00006EA9"/>
    <w:rsid w:val="00007527"/>
    <w:rsid w:val="00007630"/>
    <w:rsid w:val="0000780D"/>
    <w:rsid w:val="000078FA"/>
    <w:rsid w:val="000078FC"/>
    <w:rsid w:val="00007B0A"/>
    <w:rsid w:val="00007D56"/>
    <w:rsid w:val="00010155"/>
    <w:rsid w:val="00010233"/>
    <w:rsid w:val="00010FBA"/>
    <w:rsid w:val="000114EF"/>
    <w:rsid w:val="0001160D"/>
    <w:rsid w:val="000116C5"/>
    <w:rsid w:val="000133EF"/>
    <w:rsid w:val="00013722"/>
    <w:rsid w:val="000137CD"/>
    <w:rsid w:val="00013859"/>
    <w:rsid w:val="0001396A"/>
    <w:rsid w:val="00014564"/>
    <w:rsid w:val="00014998"/>
    <w:rsid w:val="000155B0"/>
    <w:rsid w:val="00015966"/>
    <w:rsid w:val="000159FD"/>
    <w:rsid w:val="00015DE5"/>
    <w:rsid w:val="00015F21"/>
    <w:rsid w:val="00016302"/>
    <w:rsid w:val="000163D9"/>
    <w:rsid w:val="0001664E"/>
    <w:rsid w:val="000168C9"/>
    <w:rsid w:val="00016D98"/>
    <w:rsid w:val="00020056"/>
    <w:rsid w:val="0002093D"/>
    <w:rsid w:val="000213C5"/>
    <w:rsid w:val="00021811"/>
    <w:rsid w:val="00021AC4"/>
    <w:rsid w:val="00022520"/>
    <w:rsid w:val="000225DD"/>
    <w:rsid w:val="00022940"/>
    <w:rsid w:val="0002304A"/>
    <w:rsid w:val="000233C1"/>
    <w:rsid w:val="00023D6B"/>
    <w:rsid w:val="00023D79"/>
    <w:rsid w:val="000246C5"/>
    <w:rsid w:val="00024F20"/>
    <w:rsid w:val="00025438"/>
    <w:rsid w:val="00026EA7"/>
    <w:rsid w:val="00027FB9"/>
    <w:rsid w:val="00030019"/>
    <w:rsid w:val="00030122"/>
    <w:rsid w:val="00030908"/>
    <w:rsid w:val="000309DB"/>
    <w:rsid w:val="00030C89"/>
    <w:rsid w:val="00030D97"/>
    <w:rsid w:val="000312B1"/>
    <w:rsid w:val="0003156D"/>
    <w:rsid w:val="00031996"/>
    <w:rsid w:val="00031C93"/>
    <w:rsid w:val="000333BE"/>
    <w:rsid w:val="0003472D"/>
    <w:rsid w:val="000348DC"/>
    <w:rsid w:val="00034DE7"/>
    <w:rsid w:val="00034F04"/>
    <w:rsid w:val="0003589F"/>
    <w:rsid w:val="00035927"/>
    <w:rsid w:val="000359CE"/>
    <w:rsid w:val="00036E1E"/>
    <w:rsid w:val="00036FA6"/>
    <w:rsid w:val="00037818"/>
    <w:rsid w:val="00037947"/>
    <w:rsid w:val="00037C95"/>
    <w:rsid w:val="00037D01"/>
    <w:rsid w:val="0004027D"/>
    <w:rsid w:val="00040447"/>
    <w:rsid w:val="0004094A"/>
    <w:rsid w:val="00040DD7"/>
    <w:rsid w:val="00040EE9"/>
    <w:rsid w:val="0004138B"/>
    <w:rsid w:val="000419DC"/>
    <w:rsid w:val="00041AF0"/>
    <w:rsid w:val="00041E81"/>
    <w:rsid w:val="00041EE0"/>
    <w:rsid w:val="00042771"/>
    <w:rsid w:val="00042961"/>
    <w:rsid w:val="000431D3"/>
    <w:rsid w:val="000432B6"/>
    <w:rsid w:val="00043599"/>
    <w:rsid w:val="000435A4"/>
    <w:rsid w:val="000436D5"/>
    <w:rsid w:val="00043775"/>
    <w:rsid w:val="000437CC"/>
    <w:rsid w:val="00043DEA"/>
    <w:rsid w:val="00044CC5"/>
    <w:rsid w:val="000451B3"/>
    <w:rsid w:val="000452D2"/>
    <w:rsid w:val="00045CE3"/>
    <w:rsid w:val="000462FE"/>
    <w:rsid w:val="00047A12"/>
    <w:rsid w:val="00047C57"/>
    <w:rsid w:val="00047CBD"/>
    <w:rsid w:val="00050277"/>
    <w:rsid w:val="00050C8F"/>
    <w:rsid w:val="00051513"/>
    <w:rsid w:val="00051774"/>
    <w:rsid w:val="0005190D"/>
    <w:rsid w:val="0005210C"/>
    <w:rsid w:val="00052AAA"/>
    <w:rsid w:val="00052AAB"/>
    <w:rsid w:val="00053212"/>
    <w:rsid w:val="00053C8F"/>
    <w:rsid w:val="000550B0"/>
    <w:rsid w:val="0005513E"/>
    <w:rsid w:val="000552E6"/>
    <w:rsid w:val="00055956"/>
    <w:rsid w:val="00055966"/>
    <w:rsid w:val="00055F97"/>
    <w:rsid w:val="00056048"/>
    <w:rsid w:val="00056072"/>
    <w:rsid w:val="000563DD"/>
    <w:rsid w:val="00056BAB"/>
    <w:rsid w:val="00056D35"/>
    <w:rsid w:val="0005732C"/>
    <w:rsid w:val="000573CB"/>
    <w:rsid w:val="0005742E"/>
    <w:rsid w:val="0005772B"/>
    <w:rsid w:val="00057800"/>
    <w:rsid w:val="0006036B"/>
    <w:rsid w:val="00060406"/>
    <w:rsid w:val="000606A1"/>
    <w:rsid w:val="00060C2F"/>
    <w:rsid w:val="00060F54"/>
    <w:rsid w:val="00061707"/>
    <w:rsid w:val="00061B2F"/>
    <w:rsid w:val="00061B90"/>
    <w:rsid w:val="00061E0A"/>
    <w:rsid w:val="000623D2"/>
    <w:rsid w:val="00062424"/>
    <w:rsid w:val="000625CA"/>
    <w:rsid w:val="00062D3D"/>
    <w:rsid w:val="0006318A"/>
    <w:rsid w:val="000638B7"/>
    <w:rsid w:val="0006396A"/>
    <w:rsid w:val="00063B27"/>
    <w:rsid w:val="00063BCB"/>
    <w:rsid w:val="00063FC7"/>
    <w:rsid w:val="00064182"/>
    <w:rsid w:val="000641F0"/>
    <w:rsid w:val="00064307"/>
    <w:rsid w:val="000645FA"/>
    <w:rsid w:val="0006475B"/>
    <w:rsid w:val="0006479A"/>
    <w:rsid w:val="0006531D"/>
    <w:rsid w:val="00065DEF"/>
    <w:rsid w:val="00065F38"/>
    <w:rsid w:val="00066704"/>
    <w:rsid w:val="00066B49"/>
    <w:rsid w:val="00066E3C"/>
    <w:rsid w:val="00067307"/>
    <w:rsid w:val="00067C09"/>
    <w:rsid w:val="00070645"/>
    <w:rsid w:val="00070811"/>
    <w:rsid w:val="00070997"/>
    <w:rsid w:val="00070A6E"/>
    <w:rsid w:val="00070BAD"/>
    <w:rsid w:val="000716C2"/>
    <w:rsid w:val="00071A71"/>
    <w:rsid w:val="00071AEC"/>
    <w:rsid w:val="00071E5A"/>
    <w:rsid w:val="000720E3"/>
    <w:rsid w:val="00072B99"/>
    <w:rsid w:val="00072CC3"/>
    <w:rsid w:val="000732F2"/>
    <w:rsid w:val="0007369F"/>
    <w:rsid w:val="00073762"/>
    <w:rsid w:val="00073A0E"/>
    <w:rsid w:val="00073BE5"/>
    <w:rsid w:val="00073E63"/>
    <w:rsid w:val="00074340"/>
    <w:rsid w:val="00074884"/>
    <w:rsid w:val="00074C32"/>
    <w:rsid w:val="00074F34"/>
    <w:rsid w:val="00075207"/>
    <w:rsid w:val="000755BC"/>
    <w:rsid w:val="00075958"/>
    <w:rsid w:val="00075B84"/>
    <w:rsid w:val="00075BDD"/>
    <w:rsid w:val="00076AFF"/>
    <w:rsid w:val="00076B79"/>
    <w:rsid w:val="00077227"/>
    <w:rsid w:val="000774E0"/>
    <w:rsid w:val="00077B52"/>
    <w:rsid w:val="00077B58"/>
    <w:rsid w:val="00077CF6"/>
    <w:rsid w:val="00077E5F"/>
    <w:rsid w:val="00080B67"/>
    <w:rsid w:val="00080DCA"/>
    <w:rsid w:val="00080E2C"/>
    <w:rsid w:val="00080E7B"/>
    <w:rsid w:val="0008127B"/>
    <w:rsid w:val="0008132C"/>
    <w:rsid w:val="000813BB"/>
    <w:rsid w:val="00081C7E"/>
    <w:rsid w:val="00081DC6"/>
    <w:rsid w:val="00081EEC"/>
    <w:rsid w:val="0008202C"/>
    <w:rsid w:val="00082328"/>
    <w:rsid w:val="0008251F"/>
    <w:rsid w:val="00082676"/>
    <w:rsid w:val="00082B88"/>
    <w:rsid w:val="00082DF3"/>
    <w:rsid w:val="00083145"/>
    <w:rsid w:val="000836AB"/>
    <w:rsid w:val="00083BE8"/>
    <w:rsid w:val="00083D51"/>
    <w:rsid w:val="00084188"/>
    <w:rsid w:val="000843B1"/>
    <w:rsid w:val="0008505F"/>
    <w:rsid w:val="000857D0"/>
    <w:rsid w:val="00086491"/>
    <w:rsid w:val="000865FB"/>
    <w:rsid w:val="00086828"/>
    <w:rsid w:val="000904E3"/>
    <w:rsid w:val="00090B00"/>
    <w:rsid w:val="00090E8F"/>
    <w:rsid w:val="000918D5"/>
    <w:rsid w:val="0009202A"/>
    <w:rsid w:val="000920FA"/>
    <w:rsid w:val="00092603"/>
    <w:rsid w:val="00093613"/>
    <w:rsid w:val="0009376E"/>
    <w:rsid w:val="00093E74"/>
    <w:rsid w:val="00094433"/>
    <w:rsid w:val="00094600"/>
    <w:rsid w:val="00094AF5"/>
    <w:rsid w:val="0009501D"/>
    <w:rsid w:val="00095D92"/>
    <w:rsid w:val="00095DAF"/>
    <w:rsid w:val="0009626A"/>
    <w:rsid w:val="0009695F"/>
    <w:rsid w:val="00096BD1"/>
    <w:rsid w:val="0009716B"/>
    <w:rsid w:val="00097265"/>
    <w:rsid w:val="0009762E"/>
    <w:rsid w:val="00097BEC"/>
    <w:rsid w:val="00097E3C"/>
    <w:rsid w:val="000A042D"/>
    <w:rsid w:val="000A05F2"/>
    <w:rsid w:val="000A0681"/>
    <w:rsid w:val="000A0AD8"/>
    <w:rsid w:val="000A0CDE"/>
    <w:rsid w:val="000A0D9A"/>
    <w:rsid w:val="000A0E37"/>
    <w:rsid w:val="000A17EB"/>
    <w:rsid w:val="000A1DBE"/>
    <w:rsid w:val="000A29F5"/>
    <w:rsid w:val="000A2B0C"/>
    <w:rsid w:val="000A3490"/>
    <w:rsid w:val="000A37A4"/>
    <w:rsid w:val="000A37E7"/>
    <w:rsid w:val="000A3F37"/>
    <w:rsid w:val="000A3F97"/>
    <w:rsid w:val="000A48A6"/>
    <w:rsid w:val="000A51F9"/>
    <w:rsid w:val="000A572D"/>
    <w:rsid w:val="000A580B"/>
    <w:rsid w:val="000A5B5D"/>
    <w:rsid w:val="000A5C08"/>
    <w:rsid w:val="000A5C78"/>
    <w:rsid w:val="000A6E38"/>
    <w:rsid w:val="000A6ED6"/>
    <w:rsid w:val="000A6EF9"/>
    <w:rsid w:val="000A6F7D"/>
    <w:rsid w:val="000A7915"/>
    <w:rsid w:val="000A7AAE"/>
    <w:rsid w:val="000A7D02"/>
    <w:rsid w:val="000A7EA7"/>
    <w:rsid w:val="000A7F50"/>
    <w:rsid w:val="000B07ED"/>
    <w:rsid w:val="000B0B9E"/>
    <w:rsid w:val="000B12FE"/>
    <w:rsid w:val="000B13C3"/>
    <w:rsid w:val="000B1523"/>
    <w:rsid w:val="000B1945"/>
    <w:rsid w:val="000B210F"/>
    <w:rsid w:val="000B272E"/>
    <w:rsid w:val="000B2B93"/>
    <w:rsid w:val="000B2D5B"/>
    <w:rsid w:val="000B2E13"/>
    <w:rsid w:val="000B3A4D"/>
    <w:rsid w:val="000B3EAB"/>
    <w:rsid w:val="000B419F"/>
    <w:rsid w:val="000B48D3"/>
    <w:rsid w:val="000B555F"/>
    <w:rsid w:val="000B5CF3"/>
    <w:rsid w:val="000B65B8"/>
    <w:rsid w:val="000B66BA"/>
    <w:rsid w:val="000B66CC"/>
    <w:rsid w:val="000B67EB"/>
    <w:rsid w:val="000B7668"/>
    <w:rsid w:val="000C0A15"/>
    <w:rsid w:val="000C0B21"/>
    <w:rsid w:val="000C1057"/>
    <w:rsid w:val="000C1C6F"/>
    <w:rsid w:val="000C2278"/>
    <w:rsid w:val="000C229A"/>
    <w:rsid w:val="000C252E"/>
    <w:rsid w:val="000C26E9"/>
    <w:rsid w:val="000C2B43"/>
    <w:rsid w:val="000C2F3A"/>
    <w:rsid w:val="000C319E"/>
    <w:rsid w:val="000C31A1"/>
    <w:rsid w:val="000C34B4"/>
    <w:rsid w:val="000C38D6"/>
    <w:rsid w:val="000C38D7"/>
    <w:rsid w:val="000C4C70"/>
    <w:rsid w:val="000C5534"/>
    <w:rsid w:val="000C556A"/>
    <w:rsid w:val="000C5756"/>
    <w:rsid w:val="000C57A3"/>
    <w:rsid w:val="000C57B7"/>
    <w:rsid w:val="000C5E28"/>
    <w:rsid w:val="000C5F55"/>
    <w:rsid w:val="000C64D4"/>
    <w:rsid w:val="000C67F1"/>
    <w:rsid w:val="000C6BED"/>
    <w:rsid w:val="000C6C33"/>
    <w:rsid w:val="000C6D48"/>
    <w:rsid w:val="000C7965"/>
    <w:rsid w:val="000C7AC2"/>
    <w:rsid w:val="000C7B54"/>
    <w:rsid w:val="000D0732"/>
    <w:rsid w:val="000D0772"/>
    <w:rsid w:val="000D0AF5"/>
    <w:rsid w:val="000D171D"/>
    <w:rsid w:val="000D1F8C"/>
    <w:rsid w:val="000D2241"/>
    <w:rsid w:val="000D2751"/>
    <w:rsid w:val="000D28B8"/>
    <w:rsid w:val="000D2A5E"/>
    <w:rsid w:val="000D2AB4"/>
    <w:rsid w:val="000D2B6D"/>
    <w:rsid w:val="000D2C47"/>
    <w:rsid w:val="000D3561"/>
    <w:rsid w:val="000D3922"/>
    <w:rsid w:val="000D3961"/>
    <w:rsid w:val="000D3EAE"/>
    <w:rsid w:val="000D4C0B"/>
    <w:rsid w:val="000D4C3B"/>
    <w:rsid w:val="000D4EBF"/>
    <w:rsid w:val="000D553B"/>
    <w:rsid w:val="000D5818"/>
    <w:rsid w:val="000D617A"/>
    <w:rsid w:val="000D6BA1"/>
    <w:rsid w:val="000D6C7D"/>
    <w:rsid w:val="000D6E99"/>
    <w:rsid w:val="000D6EBE"/>
    <w:rsid w:val="000D7A7B"/>
    <w:rsid w:val="000D7C79"/>
    <w:rsid w:val="000E0074"/>
    <w:rsid w:val="000E0364"/>
    <w:rsid w:val="000E09DB"/>
    <w:rsid w:val="000E0A39"/>
    <w:rsid w:val="000E0DE3"/>
    <w:rsid w:val="000E16BF"/>
    <w:rsid w:val="000E2448"/>
    <w:rsid w:val="000E2473"/>
    <w:rsid w:val="000E2F12"/>
    <w:rsid w:val="000E2F97"/>
    <w:rsid w:val="000E3FDE"/>
    <w:rsid w:val="000E4506"/>
    <w:rsid w:val="000E47C3"/>
    <w:rsid w:val="000E4DA1"/>
    <w:rsid w:val="000E5073"/>
    <w:rsid w:val="000E5A5D"/>
    <w:rsid w:val="000E5BA9"/>
    <w:rsid w:val="000E5E6F"/>
    <w:rsid w:val="000E5F65"/>
    <w:rsid w:val="000E6CD5"/>
    <w:rsid w:val="000E7259"/>
    <w:rsid w:val="000E7B2F"/>
    <w:rsid w:val="000E7BFE"/>
    <w:rsid w:val="000F0088"/>
    <w:rsid w:val="000F0388"/>
    <w:rsid w:val="000F040B"/>
    <w:rsid w:val="000F0637"/>
    <w:rsid w:val="000F0C2D"/>
    <w:rsid w:val="000F10FE"/>
    <w:rsid w:val="000F127F"/>
    <w:rsid w:val="000F16EA"/>
    <w:rsid w:val="000F1C50"/>
    <w:rsid w:val="000F1F97"/>
    <w:rsid w:val="000F225C"/>
    <w:rsid w:val="000F23B7"/>
    <w:rsid w:val="000F276B"/>
    <w:rsid w:val="000F29F4"/>
    <w:rsid w:val="000F3096"/>
    <w:rsid w:val="000F3174"/>
    <w:rsid w:val="000F3ABA"/>
    <w:rsid w:val="000F3D19"/>
    <w:rsid w:val="000F3DBA"/>
    <w:rsid w:val="000F3F7E"/>
    <w:rsid w:val="000F4124"/>
    <w:rsid w:val="000F4384"/>
    <w:rsid w:val="000F4CA6"/>
    <w:rsid w:val="000F4D1A"/>
    <w:rsid w:val="000F4D6A"/>
    <w:rsid w:val="000F5511"/>
    <w:rsid w:val="000F5833"/>
    <w:rsid w:val="000F5917"/>
    <w:rsid w:val="000F6084"/>
    <w:rsid w:val="000F61CE"/>
    <w:rsid w:val="000F6BE8"/>
    <w:rsid w:val="000F6BF4"/>
    <w:rsid w:val="000F7057"/>
    <w:rsid w:val="000F754E"/>
    <w:rsid w:val="000F7AA1"/>
    <w:rsid w:val="000F7F72"/>
    <w:rsid w:val="00100092"/>
    <w:rsid w:val="0010012F"/>
    <w:rsid w:val="00100703"/>
    <w:rsid w:val="00101173"/>
    <w:rsid w:val="0010137A"/>
    <w:rsid w:val="001017F7"/>
    <w:rsid w:val="00101882"/>
    <w:rsid w:val="0010248C"/>
    <w:rsid w:val="001027C5"/>
    <w:rsid w:val="0010281E"/>
    <w:rsid w:val="00102C3B"/>
    <w:rsid w:val="00103062"/>
    <w:rsid w:val="00103369"/>
    <w:rsid w:val="00103C1C"/>
    <w:rsid w:val="00104406"/>
    <w:rsid w:val="00104882"/>
    <w:rsid w:val="0010527F"/>
    <w:rsid w:val="00105812"/>
    <w:rsid w:val="00105B1D"/>
    <w:rsid w:val="00107757"/>
    <w:rsid w:val="0010789F"/>
    <w:rsid w:val="0010795A"/>
    <w:rsid w:val="00107A66"/>
    <w:rsid w:val="00107C73"/>
    <w:rsid w:val="0011055C"/>
    <w:rsid w:val="001106CA"/>
    <w:rsid w:val="00110A73"/>
    <w:rsid w:val="0011102C"/>
    <w:rsid w:val="001119BD"/>
    <w:rsid w:val="00111B5D"/>
    <w:rsid w:val="00111CC3"/>
    <w:rsid w:val="00112FF8"/>
    <w:rsid w:val="001138E2"/>
    <w:rsid w:val="00113BA0"/>
    <w:rsid w:val="00113D9E"/>
    <w:rsid w:val="001140B4"/>
    <w:rsid w:val="001146F0"/>
    <w:rsid w:val="00114715"/>
    <w:rsid w:val="00114762"/>
    <w:rsid w:val="00114A66"/>
    <w:rsid w:val="00114BF9"/>
    <w:rsid w:val="00114FC6"/>
    <w:rsid w:val="00115300"/>
    <w:rsid w:val="00115DE9"/>
    <w:rsid w:val="00115F99"/>
    <w:rsid w:val="001162B5"/>
    <w:rsid w:val="00116B77"/>
    <w:rsid w:val="00116E76"/>
    <w:rsid w:val="00117EF7"/>
    <w:rsid w:val="00117FF3"/>
    <w:rsid w:val="00120729"/>
    <w:rsid w:val="00120980"/>
    <w:rsid w:val="001211E4"/>
    <w:rsid w:val="00121425"/>
    <w:rsid w:val="00121CA8"/>
    <w:rsid w:val="00121DB8"/>
    <w:rsid w:val="00122A06"/>
    <w:rsid w:val="00123636"/>
    <w:rsid w:val="00123875"/>
    <w:rsid w:val="00123989"/>
    <w:rsid w:val="00124843"/>
    <w:rsid w:val="00124B20"/>
    <w:rsid w:val="00124ECA"/>
    <w:rsid w:val="001251D2"/>
    <w:rsid w:val="00125270"/>
    <w:rsid w:val="00125822"/>
    <w:rsid w:val="00125CCE"/>
    <w:rsid w:val="00125CF1"/>
    <w:rsid w:val="00126711"/>
    <w:rsid w:val="00126731"/>
    <w:rsid w:val="00126751"/>
    <w:rsid w:val="00126B0D"/>
    <w:rsid w:val="00126E64"/>
    <w:rsid w:val="00127AA3"/>
    <w:rsid w:val="001303DA"/>
    <w:rsid w:val="00130E3F"/>
    <w:rsid w:val="00130FB8"/>
    <w:rsid w:val="001310E9"/>
    <w:rsid w:val="0013174D"/>
    <w:rsid w:val="00131823"/>
    <w:rsid w:val="001319ED"/>
    <w:rsid w:val="00131C8B"/>
    <w:rsid w:val="00132519"/>
    <w:rsid w:val="00132C36"/>
    <w:rsid w:val="00134901"/>
    <w:rsid w:val="00134E4B"/>
    <w:rsid w:val="001351C8"/>
    <w:rsid w:val="001356B3"/>
    <w:rsid w:val="00135A6E"/>
    <w:rsid w:val="00135AEC"/>
    <w:rsid w:val="0013643A"/>
    <w:rsid w:val="00136904"/>
    <w:rsid w:val="0013697E"/>
    <w:rsid w:val="00136DA9"/>
    <w:rsid w:val="00137294"/>
    <w:rsid w:val="00137480"/>
    <w:rsid w:val="00140093"/>
    <w:rsid w:val="001402F5"/>
    <w:rsid w:val="0014039D"/>
    <w:rsid w:val="00140470"/>
    <w:rsid w:val="001407E8"/>
    <w:rsid w:val="001409AC"/>
    <w:rsid w:val="001409D8"/>
    <w:rsid w:val="00140BEE"/>
    <w:rsid w:val="00140E8C"/>
    <w:rsid w:val="00141350"/>
    <w:rsid w:val="00141B83"/>
    <w:rsid w:val="001428C3"/>
    <w:rsid w:val="00142990"/>
    <w:rsid w:val="00143942"/>
    <w:rsid w:val="00143AB7"/>
    <w:rsid w:val="00143B8B"/>
    <w:rsid w:val="00143C4B"/>
    <w:rsid w:val="00144223"/>
    <w:rsid w:val="001443D9"/>
    <w:rsid w:val="0014442E"/>
    <w:rsid w:val="0014457C"/>
    <w:rsid w:val="00145502"/>
    <w:rsid w:val="001455D5"/>
    <w:rsid w:val="00145CC5"/>
    <w:rsid w:val="00145CE6"/>
    <w:rsid w:val="00146AF1"/>
    <w:rsid w:val="00146C8D"/>
    <w:rsid w:val="0014767F"/>
    <w:rsid w:val="00147B0C"/>
    <w:rsid w:val="00150025"/>
    <w:rsid w:val="00150490"/>
    <w:rsid w:val="00150610"/>
    <w:rsid w:val="0015061D"/>
    <w:rsid w:val="001509EF"/>
    <w:rsid w:val="00150B53"/>
    <w:rsid w:val="0015106D"/>
    <w:rsid w:val="00151703"/>
    <w:rsid w:val="00151BEA"/>
    <w:rsid w:val="00151E47"/>
    <w:rsid w:val="00151F5E"/>
    <w:rsid w:val="00152875"/>
    <w:rsid w:val="00152A9D"/>
    <w:rsid w:val="00152CEF"/>
    <w:rsid w:val="00152F93"/>
    <w:rsid w:val="00153190"/>
    <w:rsid w:val="00153417"/>
    <w:rsid w:val="00153A76"/>
    <w:rsid w:val="00153B01"/>
    <w:rsid w:val="00153E5C"/>
    <w:rsid w:val="00154408"/>
    <w:rsid w:val="00154648"/>
    <w:rsid w:val="0015477E"/>
    <w:rsid w:val="00155CC0"/>
    <w:rsid w:val="0015604E"/>
    <w:rsid w:val="001567E4"/>
    <w:rsid w:val="001569A1"/>
    <w:rsid w:val="00157182"/>
    <w:rsid w:val="001575CD"/>
    <w:rsid w:val="00157E64"/>
    <w:rsid w:val="001601F9"/>
    <w:rsid w:val="00160236"/>
    <w:rsid w:val="00160CF7"/>
    <w:rsid w:val="00161638"/>
    <w:rsid w:val="00161648"/>
    <w:rsid w:val="001617DB"/>
    <w:rsid w:val="00162072"/>
    <w:rsid w:val="00162395"/>
    <w:rsid w:val="00162AB4"/>
    <w:rsid w:val="00162DE4"/>
    <w:rsid w:val="001636D2"/>
    <w:rsid w:val="00163A8B"/>
    <w:rsid w:val="001642A6"/>
    <w:rsid w:val="0016437E"/>
    <w:rsid w:val="001648EB"/>
    <w:rsid w:val="00164922"/>
    <w:rsid w:val="00164C10"/>
    <w:rsid w:val="00164DA2"/>
    <w:rsid w:val="001657A8"/>
    <w:rsid w:val="00166039"/>
    <w:rsid w:val="001664BD"/>
    <w:rsid w:val="001666E0"/>
    <w:rsid w:val="001678C3"/>
    <w:rsid w:val="0016793A"/>
    <w:rsid w:val="00167C40"/>
    <w:rsid w:val="00167E8D"/>
    <w:rsid w:val="00170460"/>
    <w:rsid w:val="00170A27"/>
    <w:rsid w:val="00170D2D"/>
    <w:rsid w:val="00171031"/>
    <w:rsid w:val="00171132"/>
    <w:rsid w:val="001712A9"/>
    <w:rsid w:val="00171A98"/>
    <w:rsid w:val="00171D1E"/>
    <w:rsid w:val="00171E68"/>
    <w:rsid w:val="0017248C"/>
    <w:rsid w:val="001728BD"/>
    <w:rsid w:val="00174A54"/>
    <w:rsid w:val="00174BCF"/>
    <w:rsid w:val="00174C92"/>
    <w:rsid w:val="00174D00"/>
    <w:rsid w:val="00174F50"/>
    <w:rsid w:val="001756A0"/>
    <w:rsid w:val="001765CE"/>
    <w:rsid w:val="00176A7E"/>
    <w:rsid w:val="00176A98"/>
    <w:rsid w:val="00176C76"/>
    <w:rsid w:val="0017793C"/>
    <w:rsid w:val="00177A51"/>
    <w:rsid w:val="00177C3B"/>
    <w:rsid w:val="001801C7"/>
    <w:rsid w:val="001801CE"/>
    <w:rsid w:val="001804BD"/>
    <w:rsid w:val="001805FB"/>
    <w:rsid w:val="0018097F"/>
    <w:rsid w:val="00180D56"/>
    <w:rsid w:val="00181685"/>
    <w:rsid w:val="001816A6"/>
    <w:rsid w:val="00181799"/>
    <w:rsid w:val="001824CA"/>
    <w:rsid w:val="0018379A"/>
    <w:rsid w:val="0018395B"/>
    <w:rsid w:val="00183963"/>
    <w:rsid w:val="001841CD"/>
    <w:rsid w:val="00184401"/>
    <w:rsid w:val="001845C1"/>
    <w:rsid w:val="00184617"/>
    <w:rsid w:val="0018462F"/>
    <w:rsid w:val="001848D5"/>
    <w:rsid w:val="00184A78"/>
    <w:rsid w:val="00184D12"/>
    <w:rsid w:val="001856A4"/>
    <w:rsid w:val="00185E1E"/>
    <w:rsid w:val="0018645F"/>
    <w:rsid w:val="00187096"/>
    <w:rsid w:val="00187E9C"/>
    <w:rsid w:val="001900B7"/>
    <w:rsid w:val="0019034B"/>
    <w:rsid w:val="00190496"/>
    <w:rsid w:val="00191365"/>
    <w:rsid w:val="001919E3"/>
    <w:rsid w:val="001919E4"/>
    <w:rsid w:val="00192A44"/>
    <w:rsid w:val="00192FE9"/>
    <w:rsid w:val="001930DC"/>
    <w:rsid w:val="00193380"/>
    <w:rsid w:val="00193EC1"/>
    <w:rsid w:val="00194055"/>
    <w:rsid w:val="001943B6"/>
    <w:rsid w:val="00195193"/>
    <w:rsid w:val="00195E3E"/>
    <w:rsid w:val="00195F30"/>
    <w:rsid w:val="00195F56"/>
    <w:rsid w:val="001965A5"/>
    <w:rsid w:val="001966F0"/>
    <w:rsid w:val="00196D77"/>
    <w:rsid w:val="00196D80"/>
    <w:rsid w:val="001971BC"/>
    <w:rsid w:val="0019723B"/>
    <w:rsid w:val="00197776"/>
    <w:rsid w:val="00197BCC"/>
    <w:rsid w:val="00197E07"/>
    <w:rsid w:val="00197F21"/>
    <w:rsid w:val="001A01CB"/>
    <w:rsid w:val="001A03C9"/>
    <w:rsid w:val="001A0CAE"/>
    <w:rsid w:val="001A1DF7"/>
    <w:rsid w:val="001A241B"/>
    <w:rsid w:val="001A2486"/>
    <w:rsid w:val="001A259D"/>
    <w:rsid w:val="001A2821"/>
    <w:rsid w:val="001A2932"/>
    <w:rsid w:val="001A2DF0"/>
    <w:rsid w:val="001A3060"/>
    <w:rsid w:val="001A35FE"/>
    <w:rsid w:val="001A38B0"/>
    <w:rsid w:val="001A450B"/>
    <w:rsid w:val="001A47B6"/>
    <w:rsid w:val="001A49B7"/>
    <w:rsid w:val="001A4B6E"/>
    <w:rsid w:val="001A4D66"/>
    <w:rsid w:val="001A54D1"/>
    <w:rsid w:val="001A5DA3"/>
    <w:rsid w:val="001A6220"/>
    <w:rsid w:val="001A62A3"/>
    <w:rsid w:val="001A6D60"/>
    <w:rsid w:val="001A7036"/>
    <w:rsid w:val="001A73BE"/>
    <w:rsid w:val="001A7709"/>
    <w:rsid w:val="001A78A8"/>
    <w:rsid w:val="001B0344"/>
    <w:rsid w:val="001B03CE"/>
    <w:rsid w:val="001B0B1C"/>
    <w:rsid w:val="001B14D4"/>
    <w:rsid w:val="001B1CBD"/>
    <w:rsid w:val="001B29C9"/>
    <w:rsid w:val="001B323F"/>
    <w:rsid w:val="001B3A01"/>
    <w:rsid w:val="001B3C1C"/>
    <w:rsid w:val="001B3EB7"/>
    <w:rsid w:val="001B4278"/>
    <w:rsid w:val="001B43AA"/>
    <w:rsid w:val="001B441B"/>
    <w:rsid w:val="001B4A46"/>
    <w:rsid w:val="001B4B92"/>
    <w:rsid w:val="001B5AD6"/>
    <w:rsid w:val="001B61C7"/>
    <w:rsid w:val="001B62FB"/>
    <w:rsid w:val="001B646B"/>
    <w:rsid w:val="001B65A7"/>
    <w:rsid w:val="001B6D40"/>
    <w:rsid w:val="001B6E2C"/>
    <w:rsid w:val="001B7157"/>
    <w:rsid w:val="001B7785"/>
    <w:rsid w:val="001B7B21"/>
    <w:rsid w:val="001B7B86"/>
    <w:rsid w:val="001B7EA6"/>
    <w:rsid w:val="001C0096"/>
    <w:rsid w:val="001C01DE"/>
    <w:rsid w:val="001C041A"/>
    <w:rsid w:val="001C0652"/>
    <w:rsid w:val="001C06B9"/>
    <w:rsid w:val="001C06DA"/>
    <w:rsid w:val="001C1540"/>
    <w:rsid w:val="001C15A1"/>
    <w:rsid w:val="001C15A2"/>
    <w:rsid w:val="001C2904"/>
    <w:rsid w:val="001C2AF2"/>
    <w:rsid w:val="001C2DD9"/>
    <w:rsid w:val="001C2DE4"/>
    <w:rsid w:val="001C2F69"/>
    <w:rsid w:val="001C361F"/>
    <w:rsid w:val="001C3954"/>
    <w:rsid w:val="001C3FBE"/>
    <w:rsid w:val="001C43BA"/>
    <w:rsid w:val="001C442E"/>
    <w:rsid w:val="001C4554"/>
    <w:rsid w:val="001C4CD4"/>
    <w:rsid w:val="001C5040"/>
    <w:rsid w:val="001C5214"/>
    <w:rsid w:val="001C5652"/>
    <w:rsid w:val="001C6387"/>
    <w:rsid w:val="001C6501"/>
    <w:rsid w:val="001C67D3"/>
    <w:rsid w:val="001C71F9"/>
    <w:rsid w:val="001C7C34"/>
    <w:rsid w:val="001C7F60"/>
    <w:rsid w:val="001D0287"/>
    <w:rsid w:val="001D04D4"/>
    <w:rsid w:val="001D0EAA"/>
    <w:rsid w:val="001D11FA"/>
    <w:rsid w:val="001D145C"/>
    <w:rsid w:val="001D16FC"/>
    <w:rsid w:val="001D17FC"/>
    <w:rsid w:val="001D1D92"/>
    <w:rsid w:val="001D1E99"/>
    <w:rsid w:val="001D2017"/>
    <w:rsid w:val="001D23D0"/>
    <w:rsid w:val="001D24CB"/>
    <w:rsid w:val="001D2997"/>
    <w:rsid w:val="001D2AA7"/>
    <w:rsid w:val="001D366B"/>
    <w:rsid w:val="001D3791"/>
    <w:rsid w:val="001D38C8"/>
    <w:rsid w:val="001D39BE"/>
    <w:rsid w:val="001D40B2"/>
    <w:rsid w:val="001D418C"/>
    <w:rsid w:val="001D4285"/>
    <w:rsid w:val="001D44FC"/>
    <w:rsid w:val="001D55E7"/>
    <w:rsid w:val="001D55FC"/>
    <w:rsid w:val="001D5D81"/>
    <w:rsid w:val="001D5DD7"/>
    <w:rsid w:val="001D6716"/>
    <w:rsid w:val="001D6B48"/>
    <w:rsid w:val="001D6ED7"/>
    <w:rsid w:val="001D6FB5"/>
    <w:rsid w:val="001D738A"/>
    <w:rsid w:val="001D7466"/>
    <w:rsid w:val="001D7CEC"/>
    <w:rsid w:val="001E0649"/>
    <w:rsid w:val="001E0C58"/>
    <w:rsid w:val="001E12B1"/>
    <w:rsid w:val="001E12D6"/>
    <w:rsid w:val="001E136E"/>
    <w:rsid w:val="001E16A1"/>
    <w:rsid w:val="001E1FF5"/>
    <w:rsid w:val="001E24EA"/>
    <w:rsid w:val="001E2569"/>
    <w:rsid w:val="001E26D0"/>
    <w:rsid w:val="001E2EC2"/>
    <w:rsid w:val="001E3C91"/>
    <w:rsid w:val="001E4182"/>
    <w:rsid w:val="001E4F29"/>
    <w:rsid w:val="001E50AF"/>
    <w:rsid w:val="001E5E05"/>
    <w:rsid w:val="001E5EBC"/>
    <w:rsid w:val="001E5FEF"/>
    <w:rsid w:val="001E6505"/>
    <w:rsid w:val="001E6825"/>
    <w:rsid w:val="001E7482"/>
    <w:rsid w:val="001E7C63"/>
    <w:rsid w:val="001F0603"/>
    <w:rsid w:val="001F0EDB"/>
    <w:rsid w:val="001F1071"/>
    <w:rsid w:val="001F1311"/>
    <w:rsid w:val="001F1A4A"/>
    <w:rsid w:val="001F1C6C"/>
    <w:rsid w:val="001F1CC2"/>
    <w:rsid w:val="001F1F80"/>
    <w:rsid w:val="001F21C7"/>
    <w:rsid w:val="001F223A"/>
    <w:rsid w:val="001F30A0"/>
    <w:rsid w:val="001F40E1"/>
    <w:rsid w:val="001F4155"/>
    <w:rsid w:val="001F497F"/>
    <w:rsid w:val="001F4C6C"/>
    <w:rsid w:val="001F4D12"/>
    <w:rsid w:val="001F5201"/>
    <w:rsid w:val="001F553B"/>
    <w:rsid w:val="001F5C48"/>
    <w:rsid w:val="001F65C3"/>
    <w:rsid w:val="001F6BAF"/>
    <w:rsid w:val="001F6CB3"/>
    <w:rsid w:val="001F7C65"/>
    <w:rsid w:val="001F7D69"/>
    <w:rsid w:val="001F7FBE"/>
    <w:rsid w:val="0020019A"/>
    <w:rsid w:val="00200203"/>
    <w:rsid w:val="002008C9"/>
    <w:rsid w:val="00200C37"/>
    <w:rsid w:val="00200DA4"/>
    <w:rsid w:val="00201210"/>
    <w:rsid w:val="00201395"/>
    <w:rsid w:val="002015E2"/>
    <w:rsid w:val="002016BA"/>
    <w:rsid w:val="002017A3"/>
    <w:rsid w:val="00201A72"/>
    <w:rsid w:val="00201B42"/>
    <w:rsid w:val="00201CB6"/>
    <w:rsid w:val="00201D5A"/>
    <w:rsid w:val="002022FB"/>
    <w:rsid w:val="002037E7"/>
    <w:rsid w:val="00204D6D"/>
    <w:rsid w:val="00204DA8"/>
    <w:rsid w:val="00205483"/>
    <w:rsid w:val="0020595E"/>
    <w:rsid w:val="00206B01"/>
    <w:rsid w:val="00206B23"/>
    <w:rsid w:val="00206C81"/>
    <w:rsid w:val="00206EC3"/>
    <w:rsid w:val="002100BB"/>
    <w:rsid w:val="002105B7"/>
    <w:rsid w:val="0021070A"/>
    <w:rsid w:val="00210D04"/>
    <w:rsid w:val="00211792"/>
    <w:rsid w:val="00211AD8"/>
    <w:rsid w:val="00211C72"/>
    <w:rsid w:val="00211DCD"/>
    <w:rsid w:val="00212151"/>
    <w:rsid w:val="00212167"/>
    <w:rsid w:val="0021223F"/>
    <w:rsid w:val="002124BB"/>
    <w:rsid w:val="00212B1A"/>
    <w:rsid w:val="00213005"/>
    <w:rsid w:val="0021302E"/>
    <w:rsid w:val="0021379C"/>
    <w:rsid w:val="002139C7"/>
    <w:rsid w:val="002139ED"/>
    <w:rsid w:val="00214555"/>
    <w:rsid w:val="002145F3"/>
    <w:rsid w:val="00214ED3"/>
    <w:rsid w:val="002150A8"/>
    <w:rsid w:val="002157D5"/>
    <w:rsid w:val="00215865"/>
    <w:rsid w:val="002159AA"/>
    <w:rsid w:val="00215CC9"/>
    <w:rsid w:val="00215E43"/>
    <w:rsid w:val="002163FF"/>
    <w:rsid w:val="00217613"/>
    <w:rsid w:val="00220A82"/>
    <w:rsid w:val="00221029"/>
    <w:rsid w:val="0022112E"/>
    <w:rsid w:val="00221476"/>
    <w:rsid w:val="002228E8"/>
    <w:rsid w:val="00222ED0"/>
    <w:rsid w:val="00223D7A"/>
    <w:rsid w:val="00223D9C"/>
    <w:rsid w:val="00223E81"/>
    <w:rsid w:val="00223F0D"/>
    <w:rsid w:val="00223FB6"/>
    <w:rsid w:val="002243C5"/>
    <w:rsid w:val="002247EE"/>
    <w:rsid w:val="00225206"/>
    <w:rsid w:val="002253F8"/>
    <w:rsid w:val="002259B1"/>
    <w:rsid w:val="00225B6A"/>
    <w:rsid w:val="00225B9A"/>
    <w:rsid w:val="00225E98"/>
    <w:rsid w:val="00226F22"/>
    <w:rsid w:val="002271D3"/>
    <w:rsid w:val="00227647"/>
    <w:rsid w:val="00227A5C"/>
    <w:rsid w:val="00227EEF"/>
    <w:rsid w:val="00227FDB"/>
    <w:rsid w:val="002301DF"/>
    <w:rsid w:val="00230701"/>
    <w:rsid w:val="00230CE9"/>
    <w:rsid w:val="00230DFB"/>
    <w:rsid w:val="00231809"/>
    <w:rsid w:val="00231B56"/>
    <w:rsid w:val="002325C4"/>
    <w:rsid w:val="00232791"/>
    <w:rsid w:val="002329F6"/>
    <w:rsid w:val="00232E20"/>
    <w:rsid w:val="00232FCA"/>
    <w:rsid w:val="00233483"/>
    <w:rsid w:val="002349A8"/>
    <w:rsid w:val="00235179"/>
    <w:rsid w:val="002354C1"/>
    <w:rsid w:val="00235CF9"/>
    <w:rsid w:val="00235D76"/>
    <w:rsid w:val="00235E8A"/>
    <w:rsid w:val="002360DB"/>
    <w:rsid w:val="0023628A"/>
    <w:rsid w:val="0023636E"/>
    <w:rsid w:val="00236438"/>
    <w:rsid w:val="00236485"/>
    <w:rsid w:val="00236727"/>
    <w:rsid w:val="00236A64"/>
    <w:rsid w:val="00236D7A"/>
    <w:rsid w:val="00237345"/>
    <w:rsid w:val="002375C1"/>
    <w:rsid w:val="002377A7"/>
    <w:rsid w:val="00237D22"/>
    <w:rsid w:val="00237F35"/>
    <w:rsid w:val="00240301"/>
    <w:rsid w:val="00240319"/>
    <w:rsid w:val="00240873"/>
    <w:rsid w:val="00240929"/>
    <w:rsid w:val="00240F9D"/>
    <w:rsid w:val="002417DB"/>
    <w:rsid w:val="0024180B"/>
    <w:rsid w:val="002419E0"/>
    <w:rsid w:val="00241FF6"/>
    <w:rsid w:val="0024214C"/>
    <w:rsid w:val="0024269C"/>
    <w:rsid w:val="00242D02"/>
    <w:rsid w:val="00244221"/>
    <w:rsid w:val="00244397"/>
    <w:rsid w:val="002443C1"/>
    <w:rsid w:val="002444E2"/>
    <w:rsid w:val="00244EB7"/>
    <w:rsid w:val="00244F07"/>
    <w:rsid w:val="00245C14"/>
    <w:rsid w:val="002460FB"/>
    <w:rsid w:val="00246912"/>
    <w:rsid w:val="00246E9B"/>
    <w:rsid w:val="0024715B"/>
    <w:rsid w:val="002471A2"/>
    <w:rsid w:val="00247280"/>
    <w:rsid w:val="00247C94"/>
    <w:rsid w:val="00247F8E"/>
    <w:rsid w:val="00250192"/>
    <w:rsid w:val="0025069C"/>
    <w:rsid w:val="00250AD1"/>
    <w:rsid w:val="00250E47"/>
    <w:rsid w:val="00250F99"/>
    <w:rsid w:val="00251406"/>
    <w:rsid w:val="002515AE"/>
    <w:rsid w:val="002516F5"/>
    <w:rsid w:val="0025171F"/>
    <w:rsid w:val="00251B20"/>
    <w:rsid w:val="00252214"/>
    <w:rsid w:val="00252285"/>
    <w:rsid w:val="002523AD"/>
    <w:rsid w:val="00252646"/>
    <w:rsid w:val="002528E1"/>
    <w:rsid w:val="00252A78"/>
    <w:rsid w:val="00252B34"/>
    <w:rsid w:val="00252B94"/>
    <w:rsid w:val="00252E85"/>
    <w:rsid w:val="00253100"/>
    <w:rsid w:val="002533C1"/>
    <w:rsid w:val="0025386D"/>
    <w:rsid w:val="00253E1C"/>
    <w:rsid w:val="00254595"/>
    <w:rsid w:val="00255380"/>
    <w:rsid w:val="00255F24"/>
    <w:rsid w:val="00256426"/>
    <w:rsid w:val="00256FF4"/>
    <w:rsid w:val="00257AC2"/>
    <w:rsid w:val="00257E3B"/>
    <w:rsid w:val="00260527"/>
    <w:rsid w:val="0026060E"/>
    <w:rsid w:val="00260E70"/>
    <w:rsid w:val="00261836"/>
    <w:rsid w:val="00261E88"/>
    <w:rsid w:val="00261FA1"/>
    <w:rsid w:val="00261FCE"/>
    <w:rsid w:val="002622CB"/>
    <w:rsid w:val="00262312"/>
    <w:rsid w:val="00262E3A"/>
    <w:rsid w:val="00263024"/>
    <w:rsid w:val="002630A5"/>
    <w:rsid w:val="002631FD"/>
    <w:rsid w:val="002639C1"/>
    <w:rsid w:val="00263C4A"/>
    <w:rsid w:val="002642B7"/>
    <w:rsid w:val="00264488"/>
    <w:rsid w:val="00264779"/>
    <w:rsid w:val="00265A3B"/>
    <w:rsid w:val="00265C4D"/>
    <w:rsid w:val="00265DF8"/>
    <w:rsid w:val="00266062"/>
    <w:rsid w:val="002663AC"/>
    <w:rsid w:val="0026651E"/>
    <w:rsid w:val="00266A81"/>
    <w:rsid w:val="00266E42"/>
    <w:rsid w:val="0026741C"/>
    <w:rsid w:val="002676E4"/>
    <w:rsid w:val="002701E1"/>
    <w:rsid w:val="00270365"/>
    <w:rsid w:val="002704FC"/>
    <w:rsid w:val="002712DB"/>
    <w:rsid w:val="00271680"/>
    <w:rsid w:val="00271801"/>
    <w:rsid w:val="00271827"/>
    <w:rsid w:val="00272349"/>
    <w:rsid w:val="00272924"/>
    <w:rsid w:val="00272A67"/>
    <w:rsid w:val="00272F8B"/>
    <w:rsid w:val="0027300C"/>
    <w:rsid w:val="00273908"/>
    <w:rsid w:val="002739EB"/>
    <w:rsid w:val="00273B2F"/>
    <w:rsid w:val="00273D63"/>
    <w:rsid w:val="002742BB"/>
    <w:rsid w:val="00274854"/>
    <w:rsid w:val="00274A46"/>
    <w:rsid w:val="00274D02"/>
    <w:rsid w:val="0027507F"/>
    <w:rsid w:val="00275E23"/>
    <w:rsid w:val="00276660"/>
    <w:rsid w:val="0027673D"/>
    <w:rsid w:val="00277205"/>
    <w:rsid w:val="0027785D"/>
    <w:rsid w:val="00277869"/>
    <w:rsid w:val="002801BF"/>
    <w:rsid w:val="002807CF"/>
    <w:rsid w:val="00281274"/>
    <w:rsid w:val="00281518"/>
    <w:rsid w:val="0028191C"/>
    <w:rsid w:val="00281C90"/>
    <w:rsid w:val="00281ED0"/>
    <w:rsid w:val="002822B1"/>
    <w:rsid w:val="00282465"/>
    <w:rsid w:val="002824E1"/>
    <w:rsid w:val="00282599"/>
    <w:rsid w:val="002826ED"/>
    <w:rsid w:val="0028341B"/>
    <w:rsid w:val="002834B8"/>
    <w:rsid w:val="00283D16"/>
    <w:rsid w:val="00284D84"/>
    <w:rsid w:val="00284DB9"/>
    <w:rsid w:val="00284EF7"/>
    <w:rsid w:val="00285843"/>
    <w:rsid w:val="00285EF5"/>
    <w:rsid w:val="0028631C"/>
    <w:rsid w:val="00286DC4"/>
    <w:rsid w:val="00286FAD"/>
    <w:rsid w:val="00287091"/>
    <w:rsid w:val="00287354"/>
    <w:rsid w:val="0028743B"/>
    <w:rsid w:val="0028794D"/>
    <w:rsid w:val="00287A83"/>
    <w:rsid w:val="00287EEB"/>
    <w:rsid w:val="00290028"/>
    <w:rsid w:val="00290157"/>
    <w:rsid w:val="00290395"/>
    <w:rsid w:val="00290701"/>
    <w:rsid w:val="002909A4"/>
    <w:rsid w:val="00290AE0"/>
    <w:rsid w:val="00290F5A"/>
    <w:rsid w:val="002911D7"/>
    <w:rsid w:val="00291319"/>
    <w:rsid w:val="00291C49"/>
    <w:rsid w:val="00292786"/>
    <w:rsid w:val="0029299E"/>
    <w:rsid w:val="00292B76"/>
    <w:rsid w:val="00292C32"/>
    <w:rsid w:val="00292E1D"/>
    <w:rsid w:val="002931EF"/>
    <w:rsid w:val="00293461"/>
    <w:rsid w:val="00293A43"/>
    <w:rsid w:val="00293CC2"/>
    <w:rsid w:val="00294373"/>
    <w:rsid w:val="002943A2"/>
    <w:rsid w:val="0029451F"/>
    <w:rsid w:val="002946E3"/>
    <w:rsid w:val="00294A34"/>
    <w:rsid w:val="00294C78"/>
    <w:rsid w:val="00295426"/>
    <w:rsid w:val="0029582E"/>
    <w:rsid w:val="00295890"/>
    <w:rsid w:val="00295A2F"/>
    <w:rsid w:val="00296626"/>
    <w:rsid w:val="00296FB2"/>
    <w:rsid w:val="002970CC"/>
    <w:rsid w:val="00297115"/>
    <w:rsid w:val="0029737D"/>
    <w:rsid w:val="00297418"/>
    <w:rsid w:val="00297419"/>
    <w:rsid w:val="00297D65"/>
    <w:rsid w:val="002A0284"/>
    <w:rsid w:val="002A0A3A"/>
    <w:rsid w:val="002A0C7A"/>
    <w:rsid w:val="002A0F9A"/>
    <w:rsid w:val="002A14B5"/>
    <w:rsid w:val="002A176D"/>
    <w:rsid w:val="002A1805"/>
    <w:rsid w:val="002A1D97"/>
    <w:rsid w:val="002A1FEA"/>
    <w:rsid w:val="002A2503"/>
    <w:rsid w:val="002A2711"/>
    <w:rsid w:val="002A28DB"/>
    <w:rsid w:val="002A2C8C"/>
    <w:rsid w:val="002A343C"/>
    <w:rsid w:val="002A3545"/>
    <w:rsid w:val="002A3B62"/>
    <w:rsid w:val="002A406F"/>
    <w:rsid w:val="002A40E0"/>
    <w:rsid w:val="002A4459"/>
    <w:rsid w:val="002A45DF"/>
    <w:rsid w:val="002A4A5D"/>
    <w:rsid w:val="002A4C4F"/>
    <w:rsid w:val="002A4D61"/>
    <w:rsid w:val="002A4DB6"/>
    <w:rsid w:val="002A5C05"/>
    <w:rsid w:val="002A5DA6"/>
    <w:rsid w:val="002A6287"/>
    <w:rsid w:val="002A6419"/>
    <w:rsid w:val="002A6EAB"/>
    <w:rsid w:val="002A6F47"/>
    <w:rsid w:val="002A6F7B"/>
    <w:rsid w:val="002A7560"/>
    <w:rsid w:val="002A7614"/>
    <w:rsid w:val="002A786F"/>
    <w:rsid w:val="002A7874"/>
    <w:rsid w:val="002A7E61"/>
    <w:rsid w:val="002A7EE7"/>
    <w:rsid w:val="002B16EF"/>
    <w:rsid w:val="002B1825"/>
    <w:rsid w:val="002B1999"/>
    <w:rsid w:val="002B1DC0"/>
    <w:rsid w:val="002B1DE1"/>
    <w:rsid w:val="002B2498"/>
    <w:rsid w:val="002B2BBE"/>
    <w:rsid w:val="002B36D1"/>
    <w:rsid w:val="002B3AF3"/>
    <w:rsid w:val="002B3B71"/>
    <w:rsid w:val="002B4123"/>
    <w:rsid w:val="002B449A"/>
    <w:rsid w:val="002B46F0"/>
    <w:rsid w:val="002B4B03"/>
    <w:rsid w:val="002B50DA"/>
    <w:rsid w:val="002B5550"/>
    <w:rsid w:val="002B57FC"/>
    <w:rsid w:val="002B5D92"/>
    <w:rsid w:val="002B5F8B"/>
    <w:rsid w:val="002B6447"/>
    <w:rsid w:val="002B6D94"/>
    <w:rsid w:val="002B720A"/>
    <w:rsid w:val="002B75F4"/>
    <w:rsid w:val="002B76F6"/>
    <w:rsid w:val="002C0376"/>
    <w:rsid w:val="002C0562"/>
    <w:rsid w:val="002C0842"/>
    <w:rsid w:val="002C0A30"/>
    <w:rsid w:val="002C0B18"/>
    <w:rsid w:val="002C0DB2"/>
    <w:rsid w:val="002C1838"/>
    <w:rsid w:val="002C192B"/>
    <w:rsid w:val="002C1AB0"/>
    <w:rsid w:val="002C1FBA"/>
    <w:rsid w:val="002C20A8"/>
    <w:rsid w:val="002C2114"/>
    <w:rsid w:val="002C221F"/>
    <w:rsid w:val="002C2DF5"/>
    <w:rsid w:val="002C2EF8"/>
    <w:rsid w:val="002C32CF"/>
    <w:rsid w:val="002C37D2"/>
    <w:rsid w:val="002C39EB"/>
    <w:rsid w:val="002C3B49"/>
    <w:rsid w:val="002C47D6"/>
    <w:rsid w:val="002C48DD"/>
    <w:rsid w:val="002C4B4B"/>
    <w:rsid w:val="002C56D6"/>
    <w:rsid w:val="002C6413"/>
    <w:rsid w:val="002C644D"/>
    <w:rsid w:val="002C6761"/>
    <w:rsid w:val="002C67F6"/>
    <w:rsid w:val="002C68E7"/>
    <w:rsid w:val="002C68E9"/>
    <w:rsid w:val="002C6F13"/>
    <w:rsid w:val="002C72D1"/>
    <w:rsid w:val="002C7B05"/>
    <w:rsid w:val="002C7C89"/>
    <w:rsid w:val="002D015E"/>
    <w:rsid w:val="002D0881"/>
    <w:rsid w:val="002D0C0A"/>
    <w:rsid w:val="002D0C91"/>
    <w:rsid w:val="002D1938"/>
    <w:rsid w:val="002D1974"/>
    <w:rsid w:val="002D1D14"/>
    <w:rsid w:val="002D1E20"/>
    <w:rsid w:val="002D2247"/>
    <w:rsid w:val="002D22D8"/>
    <w:rsid w:val="002D23B6"/>
    <w:rsid w:val="002D24B4"/>
    <w:rsid w:val="002D29F8"/>
    <w:rsid w:val="002D315D"/>
    <w:rsid w:val="002D31F7"/>
    <w:rsid w:val="002D3CAD"/>
    <w:rsid w:val="002D4CC4"/>
    <w:rsid w:val="002D4EA5"/>
    <w:rsid w:val="002D5346"/>
    <w:rsid w:val="002D55A3"/>
    <w:rsid w:val="002D5EF2"/>
    <w:rsid w:val="002D5EFE"/>
    <w:rsid w:val="002D650B"/>
    <w:rsid w:val="002D663A"/>
    <w:rsid w:val="002D69A7"/>
    <w:rsid w:val="002D6EF0"/>
    <w:rsid w:val="002D727E"/>
    <w:rsid w:val="002D741C"/>
    <w:rsid w:val="002D7AA0"/>
    <w:rsid w:val="002E0570"/>
    <w:rsid w:val="002E0AEF"/>
    <w:rsid w:val="002E0CD2"/>
    <w:rsid w:val="002E132C"/>
    <w:rsid w:val="002E1AA6"/>
    <w:rsid w:val="002E1B9A"/>
    <w:rsid w:val="002E1CFD"/>
    <w:rsid w:val="002E1FBC"/>
    <w:rsid w:val="002E2A95"/>
    <w:rsid w:val="002E2D7B"/>
    <w:rsid w:val="002E2D88"/>
    <w:rsid w:val="002E2F6B"/>
    <w:rsid w:val="002E2FB0"/>
    <w:rsid w:val="002E3406"/>
    <w:rsid w:val="002E3959"/>
    <w:rsid w:val="002E3BF9"/>
    <w:rsid w:val="002E3EC4"/>
    <w:rsid w:val="002E4292"/>
    <w:rsid w:val="002E4F18"/>
    <w:rsid w:val="002E4F44"/>
    <w:rsid w:val="002E5039"/>
    <w:rsid w:val="002E6521"/>
    <w:rsid w:val="002E66E8"/>
    <w:rsid w:val="002E6B72"/>
    <w:rsid w:val="002F0378"/>
    <w:rsid w:val="002F04FE"/>
    <w:rsid w:val="002F052F"/>
    <w:rsid w:val="002F05EC"/>
    <w:rsid w:val="002F09F6"/>
    <w:rsid w:val="002F12B3"/>
    <w:rsid w:val="002F1827"/>
    <w:rsid w:val="002F1A9B"/>
    <w:rsid w:val="002F1EB5"/>
    <w:rsid w:val="002F2279"/>
    <w:rsid w:val="002F2583"/>
    <w:rsid w:val="002F260D"/>
    <w:rsid w:val="002F2668"/>
    <w:rsid w:val="002F2BF6"/>
    <w:rsid w:val="002F2ED2"/>
    <w:rsid w:val="002F326E"/>
    <w:rsid w:val="002F352D"/>
    <w:rsid w:val="002F3BF7"/>
    <w:rsid w:val="002F3E5F"/>
    <w:rsid w:val="002F3F7F"/>
    <w:rsid w:val="002F3FF9"/>
    <w:rsid w:val="002F4563"/>
    <w:rsid w:val="002F45B4"/>
    <w:rsid w:val="002F47D4"/>
    <w:rsid w:val="002F4BD5"/>
    <w:rsid w:val="002F5925"/>
    <w:rsid w:val="002F5B58"/>
    <w:rsid w:val="002F679F"/>
    <w:rsid w:val="002F6BAC"/>
    <w:rsid w:val="002F7BFA"/>
    <w:rsid w:val="003002F1"/>
    <w:rsid w:val="00300694"/>
    <w:rsid w:val="0030098E"/>
    <w:rsid w:val="00301948"/>
    <w:rsid w:val="00301B2E"/>
    <w:rsid w:val="00301CA1"/>
    <w:rsid w:val="00302752"/>
    <w:rsid w:val="00302C31"/>
    <w:rsid w:val="00302F28"/>
    <w:rsid w:val="0030336E"/>
    <w:rsid w:val="0030349A"/>
    <w:rsid w:val="0030353C"/>
    <w:rsid w:val="0030429E"/>
    <w:rsid w:val="00304C43"/>
    <w:rsid w:val="00304FFD"/>
    <w:rsid w:val="0030588A"/>
    <w:rsid w:val="003058CE"/>
    <w:rsid w:val="00305F36"/>
    <w:rsid w:val="00307978"/>
    <w:rsid w:val="00307BC0"/>
    <w:rsid w:val="00307CC6"/>
    <w:rsid w:val="00310309"/>
    <w:rsid w:val="003108F6"/>
    <w:rsid w:val="00310E0B"/>
    <w:rsid w:val="0031125E"/>
    <w:rsid w:val="00311464"/>
    <w:rsid w:val="003114DD"/>
    <w:rsid w:val="0031158A"/>
    <w:rsid w:val="00311B48"/>
    <w:rsid w:val="00311C45"/>
    <w:rsid w:val="003126F0"/>
    <w:rsid w:val="00312B34"/>
    <w:rsid w:val="00313631"/>
    <w:rsid w:val="003137DB"/>
    <w:rsid w:val="00313E6C"/>
    <w:rsid w:val="003146A9"/>
    <w:rsid w:val="003149D7"/>
    <w:rsid w:val="00314C04"/>
    <w:rsid w:val="00314C88"/>
    <w:rsid w:val="00314F00"/>
    <w:rsid w:val="00315A35"/>
    <w:rsid w:val="00315B02"/>
    <w:rsid w:val="00315EF0"/>
    <w:rsid w:val="00316196"/>
    <w:rsid w:val="003161B4"/>
    <w:rsid w:val="003164B8"/>
    <w:rsid w:val="003177CE"/>
    <w:rsid w:val="00317EB6"/>
    <w:rsid w:val="003200A4"/>
    <w:rsid w:val="0032011E"/>
    <w:rsid w:val="0032014D"/>
    <w:rsid w:val="00320201"/>
    <w:rsid w:val="00320A40"/>
    <w:rsid w:val="00320B85"/>
    <w:rsid w:val="00320C59"/>
    <w:rsid w:val="003216C6"/>
    <w:rsid w:val="0032213C"/>
    <w:rsid w:val="00322381"/>
    <w:rsid w:val="003226BB"/>
    <w:rsid w:val="00322867"/>
    <w:rsid w:val="003228C7"/>
    <w:rsid w:val="00323ED2"/>
    <w:rsid w:val="003241A0"/>
    <w:rsid w:val="003244DA"/>
    <w:rsid w:val="00324569"/>
    <w:rsid w:val="003249C7"/>
    <w:rsid w:val="00324A2A"/>
    <w:rsid w:val="003256C6"/>
    <w:rsid w:val="00325994"/>
    <w:rsid w:val="00325C54"/>
    <w:rsid w:val="00325CC3"/>
    <w:rsid w:val="00325D69"/>
    <w:rsid w:val="003260FF"/>
    <w:rsid w:val="00326722"/>
    <w:rsid w:val="00327662"/>
    <w:rsid w:val="00327F9C"/>
    <w:rsid w:val="0033034A"/>
    <w:rsid w:val="00330398"/>
    <w:rsid w:val="00330844"/>
    <w:rsid w:val="00330950"/>
    <w:rsid w:val="00330966"/>
    <w:rsid w:val="00330C8B"/>
    <w:rsid w:val="00330CA7"/>
    <w:rsid w:val="00330CFC"/>
    <w:rsid w:val="003315AD"/>
    <w:rsid w:val="00331B9F"/>
    <w:rsid w:val="00332139"/>
    <w:rsid w:val="00332B6F"/>
    <w:rsid w:val="00332BBA"/>
    <w:rsid w:val="0033304B"/>
    <w:rsid w:val="00333349"/>
    <w:rsid w:val="003336E6"/>
    <w:rsid w:val="003337F7"/>
    <w:rsid w:val="00333BA0"/>
    <w:rsid w:val="00334341"/>
    <w:rsid w:val="0033493D"/>
    <w:rsid w:val="00334B77"/>
    <w:rsid w:val="003353DD"/>
    <w:rsid w:val="00335B63"/>
    <w:rsid w:val="00335B87"/>
    <w:rsid w:val="003371C3"/>
    <w:rsid w:val="003371C7"/>
    <w:rsid w:val="0033770A"/>
    <w:rsid w:val="003379C3"/>
    <w:rsid w:val="00337C8E"/>
    <w:rsid w:val="0034033C"/>
    <w:rsid w:val="00340B85"/>
    <w:rsid w:val="00340D6D"/>
    <w:rsid w:val="00340FE8"/>
    <w:rsid w:val="00341366"/>
    <w:rsid w:val="00342622"/>
    <w:rsid w:val="0034311B"/>
    <w:rsid w:val="0034391D"/>
    <w:rsid w:val="00343D21"/>
    <w:rsid w:val="0034442C"/>
    <w:rsid w:val="0034461F"/>
    <w:rsid w:val="00344A82"/>
    <w:rsid w:val="00345A59"/>
    <w:rsid w:val="0034648D"/>
    <w:rsid w:val="003469D5"/>
    <w:rsid w:val="00346B1A"/>
    <w:rsid w:val="00346B75"/>
    <w:rsid w:val="00346D30"/>
    <w:rsid w:val="00346E3C"/>
    <w:rsid w:val="00347469"/>
    <w:rsid w:val="00347568"/>
    <w:rsid w:val="0034797F"/>
    <w:rsid w:val="00347A14"/>
    <w:rsid w:val="0035016D"/>
    <w:rsid w:val="003507E6"/>
    <w:rsid w:val="00350A1D"/>
    <w:rsid w:val="00350EA2"/>
    <w:rsid w:val="0035118D"/>
    <w:rsid w:val="003518BC"/>
    <w:rsid w:val="00351E6D"/>
    <w:rsid w:val="00351F63"/>
    <w:rsid w:val="00352622"/>
    <w:rsid w:val="00352B07"/>
    <w:rsid w:val="00352B19"/>
    <w:rsid w:val="00352B38"/>
    <w:rsid w:val="00352BAD"/>
    <w:rsid w:val="00352DAE"/>
    <w:rsid w:val="00353163"/>
    <w:rsid w:val="00353BBA"/>
    <w:rsid w:val="00353CCB"/>
    <w:rsid w:val="003542FE"/>
    <w:rsid w:val="003543FF"/>
    <w:rsid w:val="00354886"/>
    <w:rsid w:val="00355497"/>
    <w:rsid w:val="00356709"/>
    <w:rsid w:val="00356C45"/>
    <w:rsid w:val="00357AE7"/>
    <w:rsid w:val="00360BB7"/>
    <w:rsid w:val="003611A9"/>
    <w:rsid w:val="00361357"/>
    <w:rsid w:val="00361621"/>
    <w:rsid w:val="00361923"/>
    <w:rsid w:val="00361ED0"/>
    <w:rsid w:val="0036230D"/>
    <w:rsid w:val="00362E4C"/>
    <w:rsid w:val="00363291"/>
    <w:rsid w:val="00363560"/>
    <w:rsid w:val="00363669"/>
    <w:rsid w:val="003639B2"/>
    <w:rsid w:val="003642B8"/>
    <w:rsid w:val="0036449B"/>
    <w:rsid w:val="00365B0C"/>
    <w:rsid w:val="00365C6A"/>
    <w:rsid w:val="003662D2"/>
    <w:rsid w:val="003665B6"/>
    <w:rsid w:val="00366B1E"/>
    <w:rsid w:val="00366E17"/>
    <w:rsid w:val="00366E9A"/>
    <w:rsid w:val="00366F74"/>
    <w:rsid w:val="003701E8"/>
    <w:rsid w:val="003704E0"/>
    <w:rsid w:val="003709AF"/>
    <w:rsid w:val="00371548"/>
    <w:rsid w:val="003719EB"/>
    <w:rsid w:val="00371B23"/>
    <w:rsid w:val="00371D85"/>
    <w:rsid w:val="003723C3"/>
    <w:rsid w:val="00372904"/>
    <w:rsid w:val="00372BFC"/>
    <w:rsid w:val="003730B5"/>
    <w:rsid w:val="003731F6"/>
    <w:rsid w:val="003739D0"/>
    <w:rsid w:val="00373B79"/>
    <w:rsid w:val="00373F84"/>
    <w:rsid w:val="00374259"/>
    <w:rsid w:val="0037425F"/>
    <w:rsid w:val="00374756"/>
    <w:rsid w:val="0037482F"/>
    <w:rsid w:val="00374886"/>
    <w:rsid w:val="00374CF0"/>
    <w:rsid w:val="003758B0"/>
    <w:rsid w:val="00375B9C"/>
    <w:rsid w:val="00375CCC"/>
    <w:rsid w:val="00375EB2"/>
    <w:rsid w:val="003763F8"/>
    <w:rsid w:val="00376432"/>
    <w:rsid w:val="003768F1"/>
    <w:rsid w:val="0037696B"/>
    <w:rsid w:val="00376CEA"/>
    <w:rsid w:val="00376E5D"/>
    <w:rsid w:val="003770AB"/>
    <w:rsid w:val="00377525"/>
    <w:rsid w:val="003778A6"/>
    <w:rsid w:val="00377B2C"/>
    <w:rsid w:val="00380AB3"/>
    <w:rsid w:val="003815F5"/>
    <w:rsid w:val="00381657"/>
    <w:rsid w:val="00381676"/>
    <w:rsid w:val="0038243D"/>
    <w:rsid w:val="00382868"/>
    <w:rsid w:val="00382A58"/>
    <w:rsid w:val="00382C23"/>
    <w:rsid w:val="00383255"/>
    <w:rsid w:val="003833AF"/>
    <w:rsid w:val="0038349D"/>
    <w:rsid w:val="00383C28"/>
    <w:rsid w:val="00383DED"/>
    <w:rsid w:val="00383DF3"/>
    <w:rsid w:val="00383F61"/>
    <w:rsid w:val="00384A55"/>
    <w:rsid w:val="00384AA1"/>
    <w:rsid w:val="00384B25"/>
    <w:rsid w:val="00384BEF"/>
    <w:rsid w:val="0038537C"/>
    <w:rsid w:val="003855C6"/>
    <w:rsid w:val="003857FA"/>
    <w:rsid w:val="00386B34"/>
    <w:rsid w:val="00386BEA"/>
    <w:rsid w:val="00387542"/>
    <w:rsid w:val="00387848"/>
    <w:rsid w:val="003879AE"/>
    <w:rsid w:val="00387A8D"/>
    <w:rsid w:val="00387ACE"/>
    <w:rsid w:val="00390822"/>
    <w:rsid w:val="003909D1"/>
    <w:rsid w:val="00390DAC"/>
    <w:rsid w:val="003910FA"/>
    <w:rsid w:val="0039198B"/>
    <w:rsid w:val="003921A8"/>
    <w:rsid w:val="00392EA8"/>
    <w:rsid w:val="00393564"/>
    <w:rsid w:val="003935AD"/>
    <w:rsid w:val="00393D15"/>
    <w:rsid w:val="00394060"/>
    <w:rsid w:val="003941D2"/>
    <w:rsid w:val="00394454"/>
    <w:rsid w:val="00394994"/>
    <w:rsid w:val="003949BE"/>
    <w:rsid w:val="00394A39"/>
    <w:rsid w:val="00395B75"/>
    <w:rsid w:val="003961CD"/>
    <w:rsid w:val="00396ADB"/>
    <w:rsid w:val="00397246"/>
    <w:rsid w:val="00397638"/>
    <w:rsid w:val="00397923"/>
    <w:rsid w:val="003A095E"/>
    <w:rsid w:val="003A0D4A"/>
    <w:rsid w:val="003A169F"/>
    <w:rsid w:val="003A194F"/>
    <w:rsid w:val="003A1A22"/>
    <w:rsid w:val="003A2539"/>
    <w:rsid w:val="003A2A49"/>
    <w:rsid w:val="003A2A93"/>
    <w:rsid w:val="003A31E5"/>
    <w:rsid w:val="003A3A41"/>
    <w:rsid w:val="003A3E4B"/>
    <w:rsid w:val="003A40FB"/>
    <w:rsid w:val="003A4162"/>
    <w:rsid w:val="003A43E9"/>
    <w:rsid w:val="003A467D"/>
    <w:rsid w:val="003A4725"/>
    <w:rsid w:val="003A4B49"/>
    <w:rsid w:val="003A4C7A"/>
    <w:rsid w:val="003A542F"/>
    <w:rsid w:val="003A56C5"/>
    <w:rsid w:val="003A5A81"/>
    <w:rsid w:val="003A5D3F"/>
    <w:rsid w:val="003A5D61"/>
    <w:rsid w:val="003A5D8C"/>
    <w:rsid w:val="003A6B90"/>
    <w:rsid w:val="003A6E45"/>
    <w:rsid w:val="003A73B5"/>
    <w:rsid w:val="003A74E2"/>
    <w:rsid w:val="003A7CB9"/>
    <w:rsid w:val="003A7EBF"/>
    <w:rsid w:val="003B03F5"/>
    <w:rsid w:val="003B08DF"/>
    <w:rsid w:val="003B1038"/>
    <w:rsid w:val="003B1057"/>
    <w:rsid w:val="003B1345"/>
    <w:rsid w:val="003B1558"/>
    <w:rsid w:val="003B15F7"/>
    <w:rsid w:val="003B1BA4"/>
    <w:rsid w:val="003B2077"/>
    <w:rsid w:val="003B2364"/>
    <w:rsid w:val="003B237C"/>
    <w:rsid w:val="003B2A51"/>
    <w:rsid w:val="003B34D4"/>
    <w:rsid w:val="003B38CC"/>
    <w:rsid w:val="003B3BCC"/>
    <w:rsid w:val="003B3BF1"/>
    <w:rsid w:val="003B3C76"/>
    <w:rsid w:val="003B4041"/>
    <w:rsid w:val="003B413E"/>
    <w:rsid w:val="003B4192"/>
    <w:rsid w:val="003B489E"/>
    <w:rsid w:val="003B4BFE"/>
    <w:rsid w:val="003B4DDC"/>
    <w:rsid w:val="003B4FAA"/>
    <w:rsid w:val="003B51C6"/>
    <w:rsid w:val="003B6575"/>
    <w:rsid w:val="003B73B6"/>
    <w:rsid w:val="003B769A"/>
    <w:rsid w:val="003B7822"/>
    <w:rsid w:val="003B78AB"/>
    <w:rsid w:val="003C05AB"/>
    <w:rsid w:val="003C09AE"/>
    <w:rsid w:val="003C09B3"/>
    <w:rsid w:val="003C1255"/>
    <w:rsid w:val="003C1264"/>
    <w:rsid w:val="003C1E59"/>
    <w:rsid w:val="003C24EB"/>
    <w:rsid w:val="003C2563"/>
    <w:rsid w:val="003C2573"/>
    <w:rsid w:val="003C319F"/>
    <w:rsid w:val="003C3685"/>
    <w:rsid w:val="003C3A65"/>
    <w:rsid w:val="003C443E"/>
    <w:rsid w:val="003C46C6"/>
    <w:rsid w:val="003C4828"/>
    <w:rsid w:val="003C4980"/>
    <w:rsid w:val="003C4EC3"/>
    <w:rsid w:val="003C5165"/>
    <w:rsid w:val="003C52BF"/>
    <w:rsid w:val="003C5911"/>
    <w:rsid w:val="003C5B5B"/>
    <w:rsid w:val="003C5ED8"/>
    <w:rsid w:val="003C656D"/>
    <w:rsid w:val="003C65A1"/>
    <w:rsid w:val="003C66B5"/>
    <w:rsid w:val="003C6841"/>
    <w:rsid w:val="003C744A"/>
    <w:rsid w:val="003C74FE"/>
    <w:rsid w:val="003C7D2B"/>
    <w:rsid w:val="003D0237"/>
    <w:rsid w:val="003D05C4"/>
    <w:rsid w:val="003D0FA3"/>
    <w:rsid w:val="003D1077"/>
    <w:rsid w:val="003D1BC4"/>
    <w:rsid w:val="003D22E3"/>
    <w:rsid w:val="003D28E9"/>
    <w:rsid w:val="003D2F0F"/>
    <w:rsid w:val="003D34B4"/>
    <w:rsid w:val="003D3686"/>
    <w:rsid w:val="003D3C7A"/>
    <w:rsid w:val="003D4AF0"/>
    <w:rsid w:val="003D50A3"/>
    <w:rsid w:val="003D50B5"/>
    <w:rsid w:val="003D555F"/>
    <w:rsid w:val="003D586F"/>
    <w:rsid w:val="003D5BAB"/>
    <w:rsid w:val="003D6032"/>
    <w:rsid w:val="003D611E"/>
    <w:rsid w:val="003D6E35"/>
    <w:rsid w:val="003D72DE"/>
    <w:rsid w:val="003D7498"/>
    <w:rsid w:val="003D7672"/>
    <w:rsid w:val="003D7DA7"/>
    <w:rsid w:val="003E014E"/>
    <w:rsid w:val="003E0580"/>
    <w:rsid w:val="003E08E9"/>
    <w:rsid w:val="003E096C"/>
    <w:rsid w:val="003E0C34"/>
    <w:rsid w:val="003E14B3"/>
    <w:rsid w:val="003E1693"/>
    <w:rsid w:val="003E16C4"/>
    <w:rsid w:val="003E1C30"/>
    <w:rsid w:val="003E1F48"/>
    <w:rsid w:val="003E1FD3"/>
    <w:rsid w:val="003E20E1"/>
    <w:rsid w:val="003E219F"/>
    <w:rsid w:val="003E23B7"/>
    <w:rsid w:val="003E24AC"/>
    <w:rsid w:val="003E3755"/>
    <w:rsid w:val="003E3810"/>
    <w:rsid w:val="003E3B64"/>
    <w:rsid w:val="003E3D3E"/>
    <w:rsid w:val="003E41B8"/>
    <w:rsid w:val="003E4250"/>
    <w:rsid w:val="003E4459"/>
    <w:rsid w:val="003E4D1E"/>
    <w:rsid w:val="003E5462"/>
    <w:rsid w:val="003E547D"/>
    <w:rsid w:val="003E569D"/>
    <w:rsid w:val="003E5753"/>
    <w:rsid w:val="003E5C58"/>
    <w:rsid w:val="003E6358"/>
    <w:rsid w:val="003E640A"/>
    <w:rsid w:val="003E65B4"/>
    <w:rsid w:val="003E67A1"/>
    <w:rsid w:val="003E697F"/>
    <w:rsid w:val="003E702C"/>
    <w:rsid w:val="003E76AB"/>
    <w:rsid w:val="003E77D0"/>
    <w:rsid w:val="003E7872"/>
    <w:rsid w:val="003E789D"/>
    <w:rsid w:val="003F0429"/>
    <w:rsid w:val="003F07BA"/>
    <w:rsid w:val="003F07EE"/>
    <w:rsid w:val="003F0D18"/>
    <w:rsid w:val="003F0E22"/>
    <w:rsid w:val="003F11F1"/>
    <w:rsid w:val="003F1203"/>
    <w:rsid w:val="003F1320"/>
    <w:rsid w:val="003F16B4"/>
    <w:rsid w:val="003F1749"/>
    <w:rsid w:val="003F1A60"/>
    <w:rsid w:val="003F1A79"/>
    <w:rsid w:val="003F25E4"/>
    <w:rsid w:val="003F2681"/>
    <w:rsid w:val="003F2689"/>
    <w:rsid w:val="003F2D3F"/>
    <w:rsid w:val="003F2EE8"/>
    <w:rsid w:val="003F30F7"/>
    <w:rsid w:val="003F353F"/>
    <w:rsid w:val="003F3C41"/>
    <w:rsid w:val="003F3F61"/>
    <w:rsid w:val="003F400B"/>
    <w:rsid w:val="003F40C7"/>
    <w:rsid w:val="003F4E1E"/>
    <w:rsid w:val="003F5250"/>
    <w:rsid w:val="003F5266"/>
    <w:rsid w:val="003F5B20"/>
    <w:rsid w:val="003F5B95"/>
    <w:rsid w:val="003F5D0B"/>
    <w:rsid w:val="003F5E21"/>
    <w:rsid w:val="003F5FEC"/>
    <w:rsid w:val="003F646C"/>
    <w:rsid w:val="003F6702"/>
    <w:rsid w:val="003F67EF"/>
    <w:rsid w:val="003F6B1F"/>
    <w:rsid w:val="003F7723"/>
    <w:rsid w:val="003F77E5"/>
    <w:rsid w:val="003F7998"/>
    <w:rsid w:val="003F7C57"/>
    <w:rsid w:val="003F7D34"/>
    <w:rsid w:val="003F7F24"/>
    <w:rsid w:val="003F7F6F"/>
    <w:rsid w:val="0040021C"/>
    <w:rsid w:val="0040126C"/>
    <w:rsid w:val="00401B5D"/>
    <w:rsid w:val="00401CE8"/>
    <w:rsid w:val="00401EA1"/>
    <w:rsid w:val="004027FB"/>
    <w:rsid w:val="00402F53"/>
    <w:rsid w:val="00402FE2"/>
    <w:rsid w:val="00403806"/>
    <w:rsid w:val="00404284"/>
    <w:rsid w:val="00404534"/>
    <w:rsid w:val="0040489E"/>
    <w:rsid w:val="004048DE"/>
    <w:rsid w:val="0040492C"/>
    <w:rsid w:val="00404A62"/>
    <w:rsid w:val="00404BB7"/>
    <w:rsid w:val="00404D8F"/>
    <w:rsid w:val="00405F10"/>
    <w:rsid w:val="004061DD"/>
    <w:rsid w:val="004066F9"/>
    <w:rsid w:val="004069CA"/>
    <w:rsid w:val="00406B39"/>
    <w:rsid w:val="0040789C"/>
    <w:rsid w:val="00407B01"/>
    <w:rsid w:val="00407C03"/>
    <w:rsid w:val="00407FA9"/>
    <w:rsid w:val="00410063"/>
    <w:rsid w:val="004102D7"/>
    <w:rsid w:val="0041030A"/>
    <w:rsid w:val="0041032C"/>
    <w:rsid w:val="00410649"/>
    <w:rsid w:val="00410AE2"/>
    <w:rsid w:val="00410CD0"/>
    <w:rsid w:val="004110B4"/>
    <w:rsid w:val="00411110"/>
    <w:rsid w:val="00411B91"/>
    <w:rsid w:val="00411EAC"/>
    <w:rsid w:val="0041262E"/>
    <w:rsid w:val="004128A8"/>
    <w:rsid w:val="004134F4"/>
    <w:rsid w:val="0041385E"/>
    <w:rsid w:val="0041390C"/>
    <w:rsid w:val="00413D86"/>
    <w:rsid w:val="00414280"/>
    <w:rsid w:val="00414352"/>
    <w:rsid w:val="00414421"/>
    <w:rsid w:val="00414561"/>
    <w:rsid w:val="004147B1"/>
    <w:rsid w:val="00414F2D"/>
    <w:rsid w:val="00414F3C"/>
    <w:rsid w:val="00414FF9"/>
    <w:rsid w:val="00415125"/>
    <w:rsid w:val="0041516A"/>
    <w:rsid w:val="004156C2"/>
    <w:rsid w:val="0041581A"/>
    <w:rsid w:val="00415995"/>
    <w:rsid w:val="00415D61"/>
    <w:rsid w:val="00415F22"/>
    <w:rsid w:val="00415FB0"/>
    <w:rsid w:val="004167F9"/>
    <w:rsid w:val="0041681A"/>
    <w:rsid w:val="00417980"/>
    <w:rsid w:val="00417C6E"/>
    <w:rsid w:val="00417CD7"/>
    <w:rsid w:val="0042042D"/>
    <w:rsid w:val="00420650"/>
    <w:rsid w:val="004206A1"/>
    <w:rsid w:val="004206CC"/>
    <w:rsid w:val="00420773"/>
    <w:rsid w:val="0042077F"/>
    <w:rsid w:val="0042095C"/>
    <w:rsid w:val="00420A0F"/>
    <w:rsid w:val="00420B03"/>
    <w:rsid w:val="00420C0F"/>
    <w:rsid w:val="004213AF"/>
    <w:rsid w:val="00421994"/>
    <w:rsid w:val="00421C77"/>
    <w:rsid w:val="004222C5"/>
    <w:rsid w:val="0042278B"/>
    <w:rsid w:val="00422B8C"/>
    <w:rsid w:val="00422D3F"/>
    <w:rsid w:val="00422FC3"/>
    <w:rsid w:val="00423273"/>
    <w:rsid w:val="00423D7E"/>
    <w:rsid w:val="0042484C"/>
    <w:rsid w:val="004250E2"/>
    <w:rsid w:val="0042518F"/>
    <w:rsid w:val="0042537D"/>
    <w:rsid w:val="00425437"/>
    <w:rsid w:val="00425890"/>
    <w:rsid w:val="004259E2"/>
    <w:rsid w:val="00425CA3"/>
    <w:rsid w:val="00425CCD"/>
    <w:rsid w:val="00425CF5"/>
    <w:rsid w:val="00425E03"/>
    <w:rsid w:val="00426764"/>
    <w:rsid w:val="00427335"/>
    <w:rsid w:val="0042793B"/>
    <w:rsid w:val="00427EC6"/>
    <w:rsid w:val="004300BA"/>
    <w:rsid w:val="004300FE"/>
    <w:rsid w:val="00430325"/>
    <w:rsid w:val="00430361"/>
    <w:rsid w:val="004305F3"/>
    <w:rsid w:val="00430E78"/>
    <w:rsid w:val="00431AD1"/>
    <w:rsid w:val="00431E03"/>
    <w:rsid w:val="0043234E"/>
    <w:rsid w:val="0043238F"/>
    <w:rsid w:val="004325EF"/>
    <w:rsid w:val="004327A5"/>
    <w:rsid w:val="00432A6B"/>
    <w:rsid w:val="004331CD"/>
    <w:rsid w:val="004334A9"/>
    <w:rsid w:val="00433665"/>
    <w:rsid w:val="004337C3"/>
    <w:rsid w:val="00433E92"/>
    <w:rsid w:val="004344D9"/>
    <w:rsid w:val="00434BA0"/>
    <w:rsid w:val="00435184"/>
    <w:rsid w:val="0043554C"/>
    <w:rsid w:val="004356CD"/>
    <w:rsid w:val="0043620A"/>
    <w:rsid w:val="0043684B"/>
    <w:rsid w:val="004376F8"/>
    <w:rsid w:val="004408D0"/>
    <w:rsid w:val="00441010"/>
    <w:rsid w:val="004410DD"/>
    <w:rsid w:val="00441640"/>
    <w:rsid w:val="004419E5"/>
    <w:rsid w:val="00441E5E"/>
    <w:rsid w:val="00441FC6"/>
    <w:rsid w:val="00442072"/>
    <w:rsid w:val="0044274E"/>
    <w:rsid w:val="004432EE"/>
    <w:rsid w:val="0044368D"/>
    <w:rsid w:val="004438E9"/>
    <w:rsid w:val="00443E91"/>
    <w:rsid w:val="00444366"/>
    <w:rsid w:val="0044441E"/>
    <w:rsid w:val="00444EC2"/>
    <w:rsid w:val="0044509D"/>
    <w:rsid w:val="004450A1"/>
    <w:rsid w:val="00445332"/>
    <w:rsid w:val="004455CD"/>
    <w:rsid w:val="00445E33"/>
    <w:rsid w:val="00446078"/>
    <w:rsid w:val="00447E5D"/>
    <w:rsid w:val="00450320"/>
    <w:rsid w:val="004505C7"/>
    <w:rsid w:val="00450907"/>
    <w:rsid w:val="00450988"/>
    <w:rsid w:val="00451A64"/>
    <w:rsid w:val="004520D3"/>
    <w:rsid w:val="00452727"/>
    <w:rsid w:val="00452854"/>
    <w:rsid w:val="0045293A"/>
    <w:rsid w:val="00452A12"/>
    <w:rsid w:val="00452B09"/>
    <w:rsid w:val="00452C4C"/>
    <w:rsid w:val="00452CB8"/>
    <w:rsid w:val="004535D4"/>
    <w:rsid w:val="0045372B"/>
    <w:rsid w:val="00453D49"/>
    <w:rsid w:val="00454471"/>
    <w:rsid w:val="0045448F"/>
    <w:rsid w:val="004545A4"/>
    <w:rsid w:val="00454709"/>
    <w:rsid w:val="00454975"/>
    <w:rsid w:val="004555D2"/>
    <w:rsid w:val="00455717"/>
    <w:rsid w:val="0045577A"/>
    <w:rsid w:val="004558D1"/>
    <w:rsid w:val="00456F25"/>
    <w:rsid w:val="004570DE"/>
    <w:rsid w:val="00457402"/>
    <w:rsid w:val="00457487"/>
    <w:rsid w:val="00457532"/>
    <w:rsid w:val="004600D7"/>
    <w:rsid w:val="004603A2"/>
    <w:rsid w:val="0046177F"/>
    <w:rsid w:val="00461EB7"/>
    <w:rsid w:val="004620B6"/>
    <w:rsid w:val="0046317E"/>
    <w:rsid w:val="00463235"/>
    <w:rsid w:val="004632C4"/>
    <w:rsid w:val="00463442"/>
    <w:rsid w:val="004637BF"/>
    <w:rsid w:val="00463E6F"/>
    <w:rsid w:val="004646DB"/>
    <w:rsid w:val="00464792"/>
    <w:rsid w:val="00465144"/>
    <w:rsid w:val="00465527"/>
    <w:rsid w:val="00465541"/>
    <w:rsid w:val="004656A5"/>
    <w:rsid w:val="0046573A"/>
    <w:rsid w:val="00465952"/>
    <w:rsid w:val="00465EA8"/>
    <w:rsid w:val="00466340"/>
    <w:rsid w:val="0046686C"/>
    <w:rsid w:val="0046707D"/>
    <w:rsid w:val="00467382"/>
    <w:rsid w:val="00467434"/>
    <w:rsid w:val="004674C0"/>
    <w:rsid w:val="00467596"/>
    <w:rsid w:val="004675B9"/>
    <w:rsid w:val="00467AB4"/>
    <w:rsid w:val="00467D99"/>
    <w:rsid w:val="00467FD1"/>
    <w:rsid w:val="0047014B"/>
    <w:rsid w:val="004701C6"/>
    <w:rsid w:val="0047110B"/>
    <w:rsid w:val="00471660"/>
    <w:rsid w:val="00471A52"/>
    <w:rsid w:val="004723FB"/>
    <w:rsid w:val="00472AE8"/>
    <w:rsid w:val="00472C36"/>
    <w:rsid w:val="0047330B"/>
    <w:rsid w:val="00473367"/>
    <w:rsid w:val="0047340A"/>
    <w:rsid w:val="004739DD"/>
    <w:rsid w:val="00474306"/>
    <w:rsid w:val="00474F0A"/>
    <w:rsid w:val="00474FDF"/>
    <w:rsid w:val="0047513A"/>
    <w:rsid w:val="004751C2"/>
    <w:rsid w:val="00475758"/>
    <w:rsid w:val="0047575B"/>
    <w:rsid w:val="004758D5"/>
    <w:rsid w:val="00475EEB"/>
    <w:rsid w:val="004763D1"/>
    <w:rsid w:val="00476565"/>
    <w:rsid w:val="00476784"/>
    <w:rsid w:val="00476898"/>
    <w:rsid w:val="00476E01"/>
    <w:rsid w:val="00476F87"/>
    <w:rsid w:val="00477670"/>
    <w:rsid w:val="00477FBC"/>
    <w:rsid w:val="00480034"/>
    <w:rsid w:val="004806BF"/>
    <w:rsid w:val="0048081F"/>
    <w:rsid w:val="00480A1B"/>
    <w:rsid w:val="00480C17"/>
    <w:rsid w:val="00480F19"/>
    <w:rsid w:val="00480F71"/>
    <w:rsid w:val="004810FF"/>
    <w:rsid w:val="004812C1"/>
    <w:rsid w:val="00482063"/>
    <w:rsid w:val="00482176"/>
    <w:rsid w:val="0048217C"/>
    <w:rsid w:val="00482363"/>
    <w:rsid w:val="004825F8"/>
    <w:rsid w:val="00482B1A"/>
    <w:rsid w:val="00482B34"/>
    <w:rsid w:val="00482B86"/>
    <w:rsid w:val="00482D07"/>
    <w:rsid w:val="004831CB"/>
    <w:rsid w:val="004838BE"/>
    <w:rsid w:val="00484643"/>
    <w:rsid w:val="00484789"/>
    <w:rsid w:val="0048493D"/>
    <w:rsid w:val="004849A1"/>
    <w:rsid w:val="00484BF5"/>
    <w:rsid w:val="00484F96"/>
    <w:rsid w:val="00485213"/>
    <w:rsid w:val="00485253"/>
    <w:rsid w:val="004858E7"/>
    <w:rsid w:val="00485FEA"/>
    <w:rsid w:val="00486052"/>
    <w:rsid w:val="004864E1"/>
    <w:rsid w:val="004868A5"/>
    <w:rsid w:val="00486A67"/>
    <w:rsid w:val="00486CCB"/>
    <w:rsid w:val="00486EE5"/>
    <w:rsid w:val="00486F69"/>
    <w:rsid w:val="00487763"/>
    <w:rsid w:val="00487A39"/>
    <w:rsid w:val="004900B1"/>
    <w:rsid w:val="004908F3"/>
    <w:rsid w:val="004913FD"/>
    <w:rsid w:val="004916F0"/>
    <w:rsid w:val="00492014"/>
    <w:rsid w:val="00492086"/>
    <w:rsid w:val="004924F6"/>
    <w:rsid w:val="00492CCC"/>
    <w:rsid w:val="00493195"/>
    <w:rsid w:val="00493398"/>
    <w:rsid w:val="00493C4D"/>
    <w:rsid w:val="00493C91"/>
    <w:rsid w:val="00493E22"/>
    <w:rsid w:val="004944AD"/>
    <w:rsid w:val="00494594"/>
    <w:rsid w:val="00495053"/>
    <w:rsid w:val="0049569F"/>
    <w:rsid w:val="00495D1A"/>
    <w:rsid w:val="004960AA"/>
    <w:rsid w:val="0049664C"/>
    <w:rsid w:val="004966E9"/>
    <w:rsid w:val="004967A7"/>
    <w:rsid w:val="0049684B"/>
    <w:rsid w:val="00496F0B"/>
    <w:rsid w:val="0049706E"/>
    <w:rsid w:val="0049713E"/>
    <w:rsid w:val="00497AD2"/>
    <w:rsid w:val="00497E06"/>
    <w:rsid w:val="00497E5F"/>
    <w:rsid w:val="004A0121"/>
    <w:rsid w:val="004A02FC"/>
    <w:rsid w:val="004A0313"/>
    <w:rsid w:val="004A067D"/>
    <w:rsid w:val="004A094B"/>
    <w:rsid w:val="004A0D58"/>
    <w:rsid w:val="004A0DB1"/>
    <w:rsid w:val="004A1374"/>
    <w:rsid w:val="004A14B4"/>
    <w:rsid w:val="004A19E8"/>
    <w:rsid w:val="004A1A79"/>
    <w:rsid w:val="004A22B8"/>
    <w:rsid w:val="004A2735"/>
    <w:rsid w:val="004A2CCC"/>
    <w:rsid w:val="004A33FD"/>
    <w:rsid w:val="004A360D"/>
    <w:rsid w:val="004A3626"/>
    <w:rsid w:val="004A413A"/>
    <w:rsid w:val="004A44F0"/>
    <w:rsid w:val="004A4A7B"/>
    <w:rsid w:val="004A4E7A"/>
    <w:rsid w:val="004A5215"/>
    <w:rsid w:val="004A5F06"/>
    <w:rsid w:val="004A60B8"/>
    <w:rsid w:val="004A6988"/>
    <w:rsid w:val="004A6E38"/>
    <w:rsid w:val="004A6F0A"/>
    <w:rsid w:val="004A6F0F"/>
    <w:rsid w:val="004B00ED"/>
    <w:rsid w:val="004B0D08"/>
    <w:rsid w:val="004B0F72"/>
    <w:rsid w:val="004B1590"/>
    <w:rsid w:val="004B1697"/>
    <w:rsid w:val="004B1736"/>
    <w:rsid w:val="004B1907"/>
    <w:rsid w:val="004B1A30"/>
    <w:rsid w:val="004B1C6B"/>
    <w:rsid w:val="004B230E"/>
    <w:rsid w:val="004B2451"/>
    <w:rsid w:val="004B28EE"/>
    <w:rsid w:val="004B2BA4"/>
    <w:rsid w:val="004B34E9"/>
    <w:rsid w:val="004B3DEE"/>
    <w:rsid w:val="004B3EC9"/>
    <w:rsid w:val="004B4241"/>
    <w:rsid w:val="004B4757"/>
    <w:rsid w:val="004B47BC"/>
    <w:rsid w:val="004B4806"/>
    <w:rsid w:val="004B49B9"/>
    <w:rsid w:val="004B4B89"/>
    <w:rsid w:val="004B5253"/>
    <w:rsid w:val="004B52B2"/>
    <w:rsid w:val="004B5A77"/>
    <w:rsid w:val="004B5DDB"/>
    <w:rsid w:val="004B5E63"/>
    <w:rsid w:val="004B6218"/>
    <w:rsid w:val="004B65F9"/>
    <w:rsid w:val="004B669C"/>
    <w:rsid w:val="004B69FB"/>
    <w:rsid w:val="004B792A"/>
    <w:rsid w:val="004B7F6D"/>
    <w:rsid w:val="004C08F4"/>
    <w:rsid w:val="004C0BEC"/>
    <w:rsid w:val="004C0FAA"/>
    <w:rsid w:val="004C1061"/>
    <w:rsid w:val="004C10B5"/>
    <w:rsid w:val="004C2774"/>
    <w:rsid w:val="004C2E3C"/>
    <w:rsid w:val="004C32A4"/>
    <w:rsid w:val="004C353D"/>
    <w:rsid w:val="004C373B"/>
    <w:rsid w:val="004C3740"/>
    <w:rsid w:val="004C3A13"/>
    <w:rsid w:val="004C3BE8"/>
    <w:rsid w:val="004C407C"/>
    <w:rsid w:val="004C42C8"/>
    <w:rsid w:val="004C4A90"/>
    <w:rsid w:val="004C4C6D"/>
    <w:rsid w:val="004C5AB0"/>
    <w:rsid w:val="004C5DF6"/>
    <w:rsid w:val="004C5F14"/>
    <w:rsid w:val="004C6257"/>
    <w:rsid w:val="004C633C"/>
    <w:rsid w:val="004C63E4"/>
    <w:rsid w:val="004C6C5A"/>
    <w:rsid w:val="004C6ED8"/>
    <w:rsid w:val="004C6EE7"/>
    <w:rsid w:val="004C6F6A"/>
    <w:rsid w:val="004C74C3"/>
    <w:rsid w:val="004C76BB"/>
    <w:rsid w:val="004C79F0"/>
    <w:rsid w:val="004C7EE3"/>
    <w:rsid w:val="004D0574"/>
    <w:rsid w:val="004D0BEE"/>
    <w:rsid w:val="004D149C"/>
    <w:rsid w:val="004D16F4"/>
    <w:rsid w:val="004D1BD4"/>
    <w:rsid w:val="004D1F90"/>
    <w:rsid w:val="004D2540"/>
    <w:rsid w:val="004D2AA6"/>
    <w:rsid w:val="004D2AB0"/>
    <w:rsid w:val="004D3523"/>
    <w:rsid w:val="004D357C"/>
    <w:rsid w:val="004D3954"/>
    <w:rsid w:val="004D3B9D"/>
    <w:rsid w:val="004D3C70"/>
    <w:rsid w:val="004D3E9C"/>
    <w:rsid w:val="004D400C"/>
    <w:rsid w:val="004D51F6"/>
    <w:rsid w:val="004D55CD"/>
    <w:rsid w:val="004D57E6"/>
    <w:rsid w:val="004D5C9B"/>
    <w:rsid w:val="004D5EDD"/>
    <w:rsid w:val="004D5F9B"/>
    <w:rsid w:val="004D6207"/>
    <w:rsid w:val="004D669D"/>
    <w:rsid w:val="004D6A6D"/>
    <w:rsid w:val="004D6B1B"/>
    <w:rsid w:val="004D6C04"/>
    <w:rsid w:val="004D73E6"/>
    <w:rsid w:val="004D7522"/>
    <w:rsid w:val="004D7760"/>
    <w:rsid w:val="004D7B26"/>
    <w:rsid w:val="004D7EAA"/>
    <w:rsid w:val="004E0777"/>
    <w:rsid w:val="004E0F44"/>
    <w:rsid w:val="004E11B3"/>
    <w:rsid w:val="004E151D"/>
    <w:rsid w:val="004E1832"/>
    <w:rsid w:val="004E1DE6"/>
    <w:rsid w:val="004E2040"/>
    <w:rsid w:val="004E2137"/>
    <w:rsid w:val="004E21DE"/>
    <w:rsid w:val="004E24B1"/>
    <w:rsid w:val="004E3750"/>
    <w:rsid w:val="004E38DE"/>
    <w:rsid w:val="004E39E8"/>
    <w:rsid w:val="004E416A"/>
    <w:rsid w:val="004E493B"/>
    <w:rsid w:val="004E51C1"/>
    <w:rsid w:val="004E54B1"/>
    <w:rsid w:val="004E5CA2"/>
    <w:rsid w:val="004E603E"/>
    <w:rsid w:val="004E6404"/>
    <w:rsid w:val="004E64EB"/>
    <w:rsid w:val="004E66C8"/>
    <w:rsid w:val="004E6A5E"/>
    <w:rsid w:val="004E6B5E"/>
    <w:rsid w:val="004E7DCA"/>
    <w:rsid w:val="004E7DFD"/>
    <w:rsid w:val="004E7F17"/>
    <w:rsid w:val="004F0432"/>
    <w:rsid w:val="004F12D9"/>
    <w:rsid w:val="004F1488"/>
    <w:rsid w:val="004F2369"/>
    <w:rsid w:val="004F241E"/>
    <w:rsid w:val="004F2766"/>
    <w:rsid w:val="004F2D96"/>
    <w:rsid w:val="004F486E"/>
    <w:rsid w:val="004F493D"/>
    <w:rsid w:val="004F5171"/>
    <w:rsid w:val="004F5C33"/>
    <w:rsid w:val="004F6428"/>
    <w:rsid w:val="004F656C"/>
    <w:rsid w:val="004F683F"/>
    <w:rsid w:val="004F6A26"/>
    <w:rsid w:val="004F7889"/>
    <w:rsid w:val="004F7928"/>
    <w:rsid w:val="004F7B8D"/>
    <w:rsid w:val="004F7BF2"/>
    <w:rsid w:val="004F7E03"/>
    <w:rsid w:val="005003FF"/>
    <w:rsid w:val="00501348"/>
    <w:rsid w:val="0050145F"/>
    <w:rsid w:val="00501540"/>
    <w:rsid w:val="00501623"/>
    <w:rsid w:val="00501DDF"/>
    <w:rsid w:val="00501E28"/>
    <w:rsid w:val="00501E71"/>
    <w:rsid w:val="0050216C"/>
    <w:rsid w:val="005026F5"/>
    <w:rsid w:val="00502748"/>
    <w:rsid w:val="005027BD"/>
    <w:rsid w:val="00502F93"/>
    <w:rsid w:val="005035F2"/>
    <w:rsid w:val="00503A16"/>
    <w:rsid w:val="00503A26"/>
    <w:rsid w:val="005040E1"/>
    <w:rsid w:val="005044D1"/>
    <w:rsid w:val="005049E1"/>
    <w:rsid w:val="00504EE5"/>
    <w:rsid w:val="00504F9D"/>
    <w:rsid w:val="0050507F"/>
    <w:rsid w:val="0050551C"/>
    <w:rsid w:val="00505576"/>
    <w:rsid w:val="0050559E"/>
    <w:rsid w:val="0050561D"/>
    <w:rsid w:val="00505BB8"/>
    <w:rsid w:val="00506360"/>
    <w:rsid w:val="0050650A"/>
    <w:rsid w:val="00506852"/>
    <w:rsid w:val="00506972"/>
    <w:rsid w:val="00507082"/>
    <w:rsid w:val="005079BE"/>
    <w:rsid w:val="00507B4A"/>
    <w:rsid w:val="00507BEA"/>
    <w:rsid w:val="00507E61"/>
    <w:rsid w:val="0051034C"/>
    <w:rsid w:val="00510420"/>
    <w:rsid w:val="00510E05"/>
    <w:rsid w:val="00511114"/>
    <w:rsid w:val="00511252"/>
    <w:rsid w:val="005113A0"/>
    <w:rsid w:val="005115A5"/>
    <w:rsid w:val="005118DC"/>
    <w:rsid w:val="00511A5F"/>
    <w:rsid w:val="00512DBB"/>
    <w:rsid w:val="005131FC"/>
    <w:rsid w:val="005132E4"/>
    <w:rsid w:val="00514806"/>
    <w:rsid w:val="00514812"/>
    <w:rsid w:val="0051497B"/>
    <w:rsid w:val="00514E4E"/>
    <w:rsid w:val="00515091"/>
    <w:rsid w:val="00515A72"/>
    <w:rsid w:val="00515BC9"/>
    <w:rsid w:val="0051602C"/>
    <w:rsid w:val="00516615"/>
    <w:rsid w:val="005170BE"/>
    <w:rsid w:val="00517E68"/>
    <w:rsid w:val="005200F9"/>
    <w:rsid w:val="0052043D"/>
    <w:rsid w:val="00520D00"/>
    <w:rsid w:val="00520D65"/>
    <w:rsid w:val="00521328"/>
    <w:rsid w:val="00521BDA"/>
    <w:rsid w:val="00521BDB"/>
    <w:rsid w:val="0052223C"/>
    <w:rsid w:val="00522873"/>
    <w:rsid w:val="00522F62"/>
    <w:rsid w:val="005235B6"/>
    <w:rsid w:val="005237CD"/>
    <w:rsid w:val="00523EDE"/>
    <w:rsid w:val="005241B1"/>
    <w:rsid w:val="00524241"/>
    <w:rsid w:val="00524974"/>
    <w:rsid w:val="00525D75"/>
    <w:rsid w:val="00525F46"/>
    <w:rsid w:val="0052650F"/>
    <w:rsid w:val="00527153"/>
    <w:rsid w:val="005275C9"/>
    <w:rsid w:val="00527667"/>
    <w:rsid w:val="00527DD3"/>
    <w:rsid w:val="00527DE8"/>
    <w:rsid w:val="00530B9F"/>
    <w:rsid w:val="00530BC7"/>
    <w:rsid w:val="005313F0"/>
    <w:rsid w:val="00531930"/>
    <w:rsid w:val="00531E09"/>
    <w:rsid w:val="00532130"/>
    <w:rsid w:val="005324C9"/>
    <w:rsid w:val="0053279C"/>
    <w:rsid w:val="00532A38"/>
    <w:rsid w:val="00532D3F"/>
    <w:rsid w:val="00533611"/>
    <w:rsid w:val="005336C5"/>
    <w:rsid w:val="00533D7C"/>
    <w:rsid w:val="0053404E"/>
    <w:rsid w:val="005341D0"/>
    <w:rsid w:val="00534319"/>
    <w:rsid w:val="005343F9"/>
    <w:rsid w:val="0053469E"/>
    <w:rsid w:val="005349B0"/>
    <w:rsid w:val="0053536D"/>
    <w:rsid w:val="00535620"/>
    <w:rsid w:val="0053603D"/>
    <w:rsid w:val="005360C0"/>
    <w:rsid w:val="0053652F"/>
    <w:rsid w:val="00536550"/>
    <w:rsid w:val="0053677D"/>
    <w:rsid w:val="00536BAE"/>
    <w:rsid w:val="00536D01"/>
    <w:rsid w:val="00536DC8"/>
    <w:rsid w:val="005371EC"/>
    <w:rsid w:val="0053738C"/>
    <w:rsid w:val="005375B2"/>
    <w:rsid w:val="005375ED"/>
    <w:rsid w:val="00537C96"/>
    <w:rsid w:val="00540007"/>
    <w:rsid w:val="005401BB"/>
    <w:rsid w:val="0054070B"/>
    <w:rsid w:val="005413C3"/>
    <w:rsid w:val="00541990"/>
    <w:rsid w:val="00541DA4"/>
    <w:rsid w:val="00541E6A"/>
    <w:rsid w:val="00541ECD"/>
    <w:rsid w:val="00542039"/>
    <w:rsid w:val="0054205D"/>
    <w:rsid w:val="005420F6"/>
    <w:rsid w:val="00542657"/>
    <w:rsid w:val="005427BE"/>
    <w:rsid w:val="00542B2A"/>
    <w:rsid w:val="00542B3E"/>
    <w:rsid w:val="00542DD1"/>
    <w:rsid w:val="00542F42"/>
    <w:rsid w:val="00542FE3"/>
    <w:rsid w:val="00542FE5"/>
    <w:rsid w:val="0054376E"/>
    <w:rsid w:val="00544452"/>
    <w:rsid w:val="0054489C"/>
    <w:rsid w:val="005448A9"/>
    <w:rsid w:val="005448F6"/>
    <w:rsid w:val="00544DB2"/>
    <w:rsid w:val="00544E92"/>
    <w:rsid w:val="005453C0"/>
    <w:rsid w:val="00545693"/>
    <w:rsid w:val="005460EF"/>
    <w:rsid w:val="0054612A"/>
    <w:rsid w:val="005466CB"/>
    <w:rsid w:val="00546C29"/>
    <w:rsid w:val="0054751D"/>
    <w:rsid w:val="0054781F"/>
    <w:rsid w:val="00547904"/>
    <w:rsid w:val="00547995"/>
    <w:rsid w:val="00547BE1"/>
    <w:rsid w:val="00547EC7"/>
    <w:rsid w:val="00547F7D"/>
    <w:rsid w:val="005502A2"/>
    <w:rsid w:val="005504C9"/>
    <w:rsid w:val="00550730"/>
    <w:rsid w:val="005507A6"/>
    <w:rsid w:val="00551D13"/>
    <w:rsid w:val="0055313C"/>
    <w:rsid w:val="00553A60"/>
    <w:rsid w:val="00553A68"/>
    <w:rsid w:val="00553B58"/>
    <w:rsid w:val="005545A1"/>
    <w:rsid w:val="0055481F"/>
    <w:rsid w:val="00554A62"/>
    <w:rsid w:val="00555253"/>
    <w:rsid w:val="0055548E"/>
    <w:rsid w:val="0055590B"/>
    <w:rsid w:val="00556382"/>
    <w:rsid w:val="00557A1C"/>
    <w:rsid w:val="00557A4F"/>
    <w:rsid w:val="0056019A"/>
    <w:rsid w:val="0056052E"/>
    <w:rsid w:val="00560916"/>
    <w:rsid w:val="00560A34"/>
    <w:rsid w:val="005612A5"/>
    <w:rsid w:val="005617FC"/>
    <w:rsid w:val="00562916"/>
    <w:rsid w:val="005629D4"/>
    <w:rsid w:val="00562E53"/>
    <w:rsid w:val="0056302F"/>
    <w:rsid w:val="005636E9"/>
    <w:rsid w:val="00563700"/>
    <w:rsid w:val="005638C1"/>
    <w:rsid w:val="00563D85"/>
    <w:rsid w:val="00564498"/>
    <w:rsid w:val="005644A9"/>
    <w:rsid w:val="00564F86"/>
    <w:rsid w:val="005661EF"/>
    <w:rsid w:val="005667DF"/>
    <w:rsid w:val="00566BE0"/>
    <w:rsid w:val="00566ED2"/>
    <w:rsid w:val="00567E5A"/>
    <w:rsid w:val="00567F7A"/>
    <w:rsid w:val="00567F9B"/>
    <w:rsid w:val="005703D5"/>
    <w:rsid w:val="00570BD7"/>
    <w:rsid w:val="00570E0D"/>
    <w:rsid w:val="00571AC5"/>
    <w:rsid w:val="00571F8C"/>
    <w:rsid w:val="00572150"/>
    <w:rsid w:val="005723C9"/>
    <w:rsid w:val="00572419"/>
    <w:rsid w:val="00572A3E"/>
    <w:rsid w:val="00573356"/>
    <w:rsid w:val="0057352F"/>
    <w:rsid w:val="00573782"/>
    <w:rsid w:val="005738D5"/>
    <w:rsid w:val="00573E00"/>
    <w:rsid w:val="00573E64"/>
    <w:rsid w:val="00574682"/>
    <w:rsid w:val="00574C70"/>
    <w:rsid w:val="00574F20"/>
    <w:rsid w:val="00574FDD"/>
    <w:rsid w:val="00575F1C"/>
    <w:rsid w:val="005765E7"/>
    <w:rsid w:val="0057667D"/>
    <w:rsid w:val="00576DA0"/>
    <w:rsid w:val="00577038"/>
    <w:rsid w:val="0057708E"/>
    <w:rsid w:val="0058058D"/>
    <w:rsid w:val="00580B65"/>
    <w:rsid w:val="00580C7F"/>
    <w:rsid w:val="00581869"/>
    <w:rsid w:val="00582194"/>
    <w:rsid w:val="005822C3"/>
    <w:rsid w:val="005828E3"/>
    <w:rsid w:val="00582C70"/>
    <w:rsid w:val="00583250"/>
    <w:rsid w:val="005834B5"/>
    <w:rsid w:val="00583696"/>
    <w:rsid w:val="00583731"/>
    <w:rsid w:val="00583AB2"/>
    <w:rsid w:val="00583D01"/>
    <w:rsid w:val="0058473B"/>
    <w:rsid w:val="00584780"/>
    <w:rsid w:val="00585287"/>
    <w:rsid w:val="0058600F"/>
    <w:rsid w:val="005864E9"/>
    <w:rsid w:val="00586DE1"/>
    <w:rsid w:val="005878DD"/>
    <w:rsid w:val="005905B3"/>
    <w:rsid w:val="005905CB"/>
    <w:rsid w:val="00590809"/>
    <w:rsid w:val="0059112A"/>
    <w:rsid w:val="00592B4B"/>
    <w:rsid w:val="00594219"/>
    <w:rsid w:val="0059489F"/>
    <w:rsid w:val="00594AD2"/>
    <w:rsid w:val="00594BAA"/>
    <w:rsid w:val="00594D9A"/>
    <w:rsid w:val="00594EAE"/>
    <w:rsid w:val="0059518C"/>
    <w:rsid w:val="005952BF"/>
    <w:rsid w:val="0059557D"/>
    <w:rsid w:val="005959B6"/>
    <w:rsid w:val="00595EA0"/>
    <w:rsid w:val="005962BE"/>
    <w:rsid w:val="00596809"/>
    <w:rsid w:val="00596E0B"/>
    <w:rsid w:val="005973F2"/>
    <w:rsid w:val="00597502"/>
    <w:rsid w:val="005A0753"/>
    <w:rsid w:val="005A094C"/>
    <w:rsid w:val="005A0996"/>
    <w:rsid w:val="005A1E56"/>
    <w:rsid w:val="005A2460"/>
    <w:rsid w:val="005A31F4"/>
    <w:rsid w:val="005A34DA"/>
    <w:rsid w:val="005A3A76"/>
    <w:rsid w:val="005A3AAC"/>
    <w:rsid w:val="005A42FB"/>
    <w:rsid w:val="005A5058"/>
    <w:rsid w:val="005A552E"/>
    <w:rsid w:val="005A5534"/>
    <w:rsid w:val="005A571C"/>
    <w:rsid w:val="005A5B5E"/>
    <w:rsid w:val="005A5E83"/>
    <w:rsid w:val="005A5EF9"/>
    <w:rsid w:val="005A6238"/>
    <w:rsid w:val="005A6398"/>
    <w:rsid w:val="005A64C3"/>
    <w:rsid w:val="005A684C"/>
    <w:rsid w:val="005A6B16"/>
    <w:rsid w:val="005A71D5"/>
    <w:rsid w:val="005A727C"/>
    <w:rsid w:val="005A79E3"/>
    <w:rsid w:val="005A7D40"/>
    <w:rsid w:val="005B06CC"/>
    <w:rsid w:val="005B0977"/>
    <w:rsid w:val="005B0A72"/>
    <w:rsid w:val="005B0BF4"/>
    <w:rsid w:val="005B0D54"/>
    <w:rsid w:val="005B1169"/>
    <w:rsid w:val="005B17CD"/>
    <w:rsid w:val="005B1DFB"/>
    <w:rsid w:val="005B206E"/>
    <w:rsid w:val="005B236C"/>
    <w:rsid w:val="005B263E"/>
    <w:rsid w:val="005B377B"/>
    <w:rsid w:val="005B3ABE"/>
    <w:rsid w:val="005B3F26"/>
    <w:rsid w:val="005B4162"/>
    <w:rsid w:val="005B48CB"/>
    <w:rsid w:val="005B4BE8"/>
    <w:rsid w:val="005B4E07"/>
    <w:rsid w:val="005B5562"/>
    <w:rsid w:val="005B5718"/>
    <w:rsid w:val="005B57B8"/>
    <w:rsid w:val="005B5F08"/>
    <w:rsid w:val="005B62F5"/>
    <w:rsid w:val="005B63C0"/>
    <w:rsid w:val="005B6421"/>
    <w:rsid w:val="005B654B"/>
    <w:rsid w:val="005B65B3"/>
    <w:rsid w:val="005B6C0A"/>
    <w:rsid w:val="005B6C6D"/>
    <w:rsid w:val="005B710C"/>
    <w:rsid w:val="005B796E"/>
    <w:rsid w:val="005B7B2F"/>
    <w:rsid w:val="005B7E7E"/>
    <w:rsid w:val="005C04B3"/>
    <w:rsid w:val="005C0607"/>
    <w:rsid w:val="005C0648"/>
    <w:rsid w:val="005C09AC"/>
    <w:rsid w:val="005C0E95"/>
    <w:rsid w:val="005C1FA0"/>
    <w:rsid w:val="005C1FD1"/>
    <w:rsid w:val="005C2DE4"/>
    <w:rsid w:val="005C397A"/>
    <w:rsid w:val="005C40F0"/>
    <w:rsid w:val="005C46E6"/>
    <w:rsid w:val="005C4736"/>
    <w:rsid w:val="005C4AB9"/>
    <w:rsid w:val="005C4B86"/>
    <w:rsid w:val="005C5123"/>
    <w:rsid w:val="005C57C4"/>
    <w:rsid w:val="005C6F51"/>
    <w:rsid w:val="005C7102"/>
    <w:rsid w:val="005C72CC"/>
    <w:rsid w:val="005C73D0"/>
    <w:rsid w:val="005C73FD"/>
    <w:rsid w:val="005C7941"/>
    <w:rsid w:val="005C7E17"/>
    <w:rsid w:val="005C7EE1"/>
    <w:rsid w:val="005D00E2"/>
    <w:rsid w:val="005D011D"/>
    <w:rsid w:val="005D0451"/>
    <w:rsid w:val="005D1BEA"/>
    <w:rsid w:val="005D2774"/>
    <w:rsid w:val="005D29C6"/>
    <w:rsid w:val="005D2F7E"/>
    <w:rsid w:val="005D405C"/>
    <w:rsid w:val="005D44B7"/>
    <w:rsid w:val="005D5184"/>
    <w:rsid w:val="005D56AE"/>
    <w:rsid w:val="005D695B"/>
    <w:rsid w:val="005D720D"/>
    <w:rsid w:val="005D74A4"/>
    <w:rsid w:val="005D7AC7"/>
    <w:rsid w:val="005D7BF5"/>
    <w:rsid w:val="005D7D85"/>
    <w:rsid w:val="005E000B"/>
    <w:rsid w:val="005E0745"/>
    <w:rsid w:val="005E0AC2"/>
    <w:rsid w:val="005E0B6B"/>
    <w:rsid w:val="005E0FD6"/>
    <w:rsid w:val="005E1588"/>
    <w:rsid w:val="005E1712"/>
    <w:rsid w:val="005E1E6A"/>
    <w:rsid w:val="005E289F"/>
    <w:rsid w:val="005E2EC4"/>
    <w:rsid w:val="005E31F9"/>
    <w:rsid w:val="005E3207"/>
    <w:rsid w:val="005E3942"/>
    <w:rsid w:val="005E3C84"/>
    <w:rsid w:val="005E513A"/>
    <w:rsid w:val="005E53A5"/>
    <w:rsid w:val="005E58DF"/>
    <w:rsid w:val="005E5A81"/>
    <w:rsid w:val="005E630F"/>
    <w:rsid w:val="005E63BA"/>
    <w:rsid w:val="005E6754"/>
    <w:rsid w:val="005E772E"/>
    <w:rsid w:val="005E7755"/>
    <w:rsid w:val="005F04FC"/>
    <w:rsid w:val="005F04FF"/>
    <w:rsid w:val="005F134C"/>
    <w:rsid w:val="005F237C"/>
    <w:rsid w:val="005F23B1"/>
    <w:rsid w:val="005F247B"/>
    <w:rsid w:val="005F2610"/>
    <w:rsid w:val="005F29A5"/>
    <w:rsid w:val="005F3633"/>
    <w:rsid w:val="005F38C6"/>
    <w:rsid w:val="005F3CC1"/>
    <w:rsid w:val="005F433D"/>
    <w:rsid w:val="005F435C"/>
    <w:rsid w:val="005F45B6"/>
    <w:rsid w:val="005F48B9"/>
    <w:rsid w:val="005F5079"/>
    <w:rsid w:val="005F50A3"/>
    <w:rsid w:val="005F5B6D"/>
    <w:rsid w:val="005F61A8"/>
    <w:rsid w:val="005F6FC3"/>
    <w:rsid w:val="005F7490"/>
    <w:rsid w:val="005F74F5"/>
    <w:rsid w:val="005F785E"/>
    <w:rsid w:val="005F7E9C"/>
    <w:rsid w:val="00600135"/>
    <w:rsid w:val="0060017F"/>
    <w:rsid w:val="006003B9"/>
    <w:rsid w:val="0060078E"/>
    <w:rsid w:val="00600A7D"/>
    <w:rsid w:val="00600E49"/>
    <w:rsid w:val="00600ED2"/>
    <w:rsid w:val="00600F64"/>
    <w:rsid w:val="0060110E"/>
    <w:rsid w:val="00601355"/>
    <w:rsid w:val="006017D5"/>
    <w:rsid w:val="006017F0"/>
    <w:rsid w:val="006019B0"/>
    <w:rsid w:val="006019BE"/>
    <w:rsid w:val="00601B99"/>
    <w:rsid w:val="006023B6"/>
    <w:rsid w:val="00602E24"/>
    <w:rsid w:val="006030E6"/>
    <w:rsid w:val="006032AC"/>
    <w:rsid w:val="006036A0"/>
    <w:rsid w:val="00603EB5"/>
    <w:rsid w:val="006042AC"/>
    <w:rsid w:val="006043B3"/>
    <w:rsid w:val="00604568"/>
    <w:rsid w:val="00604793"/>
    <w:rsid w:val="00604CA0"/>
    <w:rsid w:val="00604DD1"/>
    <w:rsid w:val="00604F36"/>
    <w:rsid w:val="006058F1"/>
    <w:rsid w:val="00605DF7"/>
    <w:rsid w:val="006066EE"/>
    <w:rsid w:val="00606724"/>
    <w:rsid w:val="00606C15"/>
    <w:rsid w:val="006073B0"/>
    <w:rsid w:val="0060770F"/>
    <w:rsid w:val="00607935"/>
    <w:rsid w:val="00610C27"/>
    <w:rsid w:val="00610E79"/>
    <w:rsid w:val="00610F0F"/>
    <w:rsid w:val="0061156D"/>
    <w:rsid w:val="006116FC"/>
    <w:rsid w:val="0061172E"/>
    <w:rsid w:val="00611821"/>
    <w:rsid w:val="00611963"/>
    <w:rsid w:val="00611FD0"/>
    <w:rsid w:val="006124BD"/>
    <w:rsid w:val="006126A7"/>
    <w:rsid w:val="00612A21"/>
    <w:rsid w:val="00612AFA"/>
    <w:rsid w:val="00612D9B"/>
    <w:rsid w:val="00612FB2"/>
    <w:rsid w:val="006133B3"/>
    <w:rsid w:val="006138F4"/>
    <w:rsid w:val="00613A79"/>
    <w:rsid w:val="006140DE"/>
    <w:rsid w:val="0061414A"/>
    <w:rsid w:val="006143E1"/>
    <w:rsid w:val="00614426"/>
    <w:rsid w:val="0061481B"/>
    <w:rsid w:val="00614C6D"/>
    <w:rsid w:val="00615ABA"/>
    <w:rsid w:val="00615ED4"/>
    <w:rsid w:val="00615F29"/>
    <w:rsid w:val="00616AC6"/>
    <w:rsid w:val="00616EDA"/>
    <w:rsid w:val="00617369"/>
    <w:rsid w:val="00620287"/>
    <w:rsid w:val="00620505"/>
    <w:rsid w:val="00620599"/>
    <w:rsid w:val="006205E7"/>
    <w:rsid w:val="00621A42"/>
    <w:rsid w:val="00621CE3"/>
    <w:rsid w:val="0062224B"/>
    <w:rsid w:val="00622A37"/>
    <w:rsid w:val="00622A49"/>
    <w:rsid w:val="00622CC5"/>
    <w:rsid w:val="0062347A"/>
    <w:rsid w:val="00623DF9"/>
    <w:rsid w:val="0062476D"/>
    <w:rsid w:val="006247E6"/>
    <w:rsid w:val="00625012"/>
    <w:rsid w:val="00625328"/>
    <w:rsid w:val="006254E7"/>
    <w:rsid w:val="00625A87"/>
    <w:rsid w:val="0062600A"/>
    <w:rsid w:val="00626179"/>
    <w:rsid w:val="00626394"/>
    <w:rsid w:val="006265D5"/>
    <w:rsid w:val="00626E04"/>
    <w:rsid w:val="00626F2D"/>
    <w:rsid w:val="00627B07"/>
    <w:rsid w:val="00627C99"/>
    <w:rsid w:val="00627E59"/>
    <w:rsid w:val="006307BD"/>
    <w:rsid w:val="006308A4"/>
    <w:rsid w:val="00630DA9"/>
    <w:rsid w:val="00630DBB"/>
    <w:rsid w:val="00631321"/>
    <w:rsid w:val="00631386"/>
    <w:rsid w:val="0063145E"/>
    <w:rsid w:val="006316D6"/>
    <w:rsid w:val="00631C1E"/>
    <w:rsid w:val="00631FEB"/>
    <w:rsid w:val="006324A7"/>
    <w:rsid w:val="006328AF"/>
    <w:rsid w:val="0063304F"/>
    <w:rsid w:val="0063323B"/>
    <w:rsid w:val="00633F65"/>
    <w:rsid w:val="00634B46"/>
    <w:rsid w:val="006358CF"/>
    <w:rsid w:val="00635F91"/>
    <w:rsid w:val="00636279"/>
    <w:rsid w:val="0063628F"/>
    <w:rsid w:val="00636746"/>
    <w:rsid w:val="00636A0C"/>
    <w:rsid w:val="0063752B"/>
    <w:rsid w:val="0063778F"/>
    <w:rsid w:val="00637CB4"/>
    <w:rsid w:val="006401DE"/>
    <w:rsid w:val="00640498"/>
    <w:rsid w:val="00640691"/>
    <w:rsid w:val="006406A2"/>
    <w:rsid w:val="00640704"/>
    <w:rsid w:val="00640F9B"/>
    <w:rsid w:val="00640FE6"/>
    <w:rsid w:val="00641446"/>
    <w:rsid w:val="006416E0"/>
    <w:rsid w:val="00641B4A"/>
    <w:rsid w:val="00641D86"/>
    <w:rsid w:val="00641DC6"/>
    <w:rsid w:val="0064261D"/>
    <w:rsid w:val="0064279C"/>
    <w:rsid w:val="006428D1"/>
    <w:rsid w:val="00642CE9"/>
    <w:rsid w:val="00643804"/>
    <w:rsid w:val="00643ACD"/>
    <w:rsid w:val="00643E0F"/>
    <w:rsid w:val="00643F67"/>
    <w:rsid w:val="00644012"/>
    <w:rsid w:val="0064406B"/>
    <w:rsid w:val="006440AC"/>
    <w:rsid w:val="006444B5"/>
    <w:rsid w:val="006446CF"/>
    <w:rsid w:val="00644C21"/>
    <w:rsid w:val="00644E1E"/>
    <w:rsid w:val="00644F92"/>
    <w:rsid w:val="00645558"/>
    <w:rsid w:val="00645877"/>
    <w:rsid w:val="00646105"/>
    <w:rsid w:val="0064630B"/>
    <w:rsid w:val="006463D3"/>
    <w:rsid w:val="006465F6"/>
    <w:rsid w:val="00646847"/>
    <w:rsid w:val="00646C81"/>
    <w:rsid w:val="00646D41"/>
    <w:rsid w:val="006478B2"/>
    <w:rsid w:val="00647B1D"/>
    <w:rsid w:val="00647CB7"/>
    <w:rsid w:val="00647D62"/>
    <w:rsid w:val="00647E7E"/>
    <w:rsid w:val="00647E81"/>
    <w:rsid w:val="006500D0"/>
    <w:rsid w:val="00650454"/>
    <w:rsid w:val="006506B6"/>
    <w:rsid w:val="00650F77"/>
    <w:rsid w:val="00650FE9"/>
    <w:rsid w:val="0065114D"/>
    <w:rsid w:val="00651332"/>
    <w:rsid w:val="006513EB"/>
    <w:rsid w:val="006515FE"/>
    <w:rsid w:val="00651686"/>
    <w:rsid w:val="00651B6A"/>
    <w:rsid w:val="00651F2D"/>
    <w:rsid w:val="0065218D"/>
    <w:rsid w:val="00652A07"/>
    <w:rsid w:val="0065301B"/>
    <w:rsid w:val="0065355C"/>
    <w:rsid w:val="00653948"/>
    <w:rsid w:val="00653E7D"/>
    <w:rsid w:val="006552E2"/>
    <w:rsid w:val="0065546A"/>
    <w:rsid w:val="00655909"/>
    <w:rsid w:val="00655A11"/>
    <w:rsid w:val="00655F9A"/>
    <w:rsid w:val="006563FC"/>
    <w:rsid w:val="00656555"/>
    <w:rsid w:val="006566A3"/>
    <w:rsid w:val="00656905"/>
    <w:rsid w:val="006569D9"/>
    <w:rsid w:val="00657868"/>
    <w:rsid w:val="00660C20"/>
    <w:rsid w:val="00660E81"/>
    <w:rsid w:val="006610A9"/>
    <w:rsid w:val="00661281"/>
    <w:rsid w:val="00661616"/>
    <w:rsid w:val="006618C4"/>
    <w:rsid w:val="00661B93"/>
    <w:rsid w:val="006622C4"/>
    <w:rsid w:val="00662668"/>
    <w:rsid w:val="00662A9C"/>
    <w:rsid w:val="00662EEC"/>
    <w:rsid w:val="00662F29"/>
    <w:rsid w:val="006630EA"/>
    <w:rsid w:val="00663186"/>
    <w:rsid w:val="00663C04"/>
    <w:rsid w:val="00663D43"/>
    <w:rsid w:val="0066427A"/>
    <w:rsid w:val="00664335"/>
    <w:rsid w:val="00664A32"/>
    <w:rsid w:val="00664E9A"/>
    <w:rsid w:val="00665525"/>
    <w:rsid w:val="006658D8"/>
    <w:rsid w:val="006660B9"/>
    <w:rsid w:val="00666294"/>
    <w:rsid w:val="00666740"/>
    <w:rsid w:val="00666780"/>
    <w:rsid w:val="00666917"/>
    <w:rsid w:val="00666C6F"/>
    <w:rsid w:val="00667049"/>
    <w:rsid w:val="00667409"/>
    <w:rsid w:val="0066740D"/>
    <w:rsid w:val="006676C8"/>
    <w:rsid w:val="006676D4"/>
    <w:rsid w:val="00667783"/>
    <w:rsid w:val="006679F9"/>
    <w:rsid w:val="00667FC2"/>
    <w:rsid w:val="006702F7"/>
    <w:rsid w:val="006703AD"/>
    <w:rsid w:val="00670C7C"/>
    <w:rsid w:val="006710ED"/>
    <w:rsid w:val="006711D7"/>
    <w:rsid w:val="006714BB"/>
    <w:rsid w:val="006714CD"/>
    <w:rsid w:val="00671795"/>
    <w:rsid w:val="00671921"/>
    <w:rsid w:val="00671D70"/>
    <w:rsid w:val="00671F6D"/>
    <w:rsid w:val="006727A7"/>
    <w:rsid w:val="0067291C"/>
    <w:rsid w:val="0067312E"/>
    <w:rsid w:val="00673633"/>
    <w:rsid w:val="00674DCA"/>
    <w:rsid w:val="00674F6D"/>
    <w:rsid w:val="006751C3"/>
    <w:rsid w:val="00675361"/>
    <w:rsid w:val="00675EE1"/>
    <w:rsid w:val="006764DD"/>
    <w:rsid w:val="006764EC"/>
    <w:rsid w:val="00677359"/>
    <w:rsid w:val="00680088"/>
    <w:rsid w:val="00680B54"/>
    <w:rsid w:val="006822C0"/>
    <w:rsid w:val="0068263D"/>
    <w:rsid w:val="00682986"/>
    <w:rsid w:val="00682D7D"/>
    <w:rsid w:val="00682F41"/>
    <w:rsid w:val="0068312A"/>
    <w:rsid w:val="006831C9"/>
    <w:rsid w:val="006834F0"/>
    <w:rsid w:val="006838A3"/>
    <w:rsid w:val="00683C5B"/>
    <w:rsid w:val="00684581"/>
    <w:rsid w:val="006848DC"/>
    <w:rsid w:val="006849F7"/>
    <w:rsid w:val="006852A9"/>
    <w:rsid w:val="006852EE"/>
    <w:rsid w:val="006853CB"/>
    <w:rsid w:val="00685785"/>
    <w:rsid w:val="006860FD"/>
    <w:rsid w:val="00686F42"/>
    <w:rsid w:val="00687159"/>
    <w:rsid w:val="0068720C"/>
    <w:rsid w:val="00687434"/>
    <w:rsid w:val="006874BD"/>
    <w:rsid w:val="0069067F"/>
    <w:rsid w:val="00690E59"/>
    <w:rsid w:val="00691E60"/>
    <w:rsid w:val="00691F55"/>
    <w:rsid w:val="00692134"/>
    <w:rsid w:val="006928F6"/>
    <w:rsid w:val="00692B82"/>
    <w:rsid w:val="006932AE"/>
    <w:rsid w:val="00693513"/>
    <w:rsid w:val="00693646"/>
    <w:rsid w:val="0069383A"/>
    <w:rsid w:val="006944EA"/>
    <w:rsid w:val="006950DD"/>
    <w:rsid w:val="00695522"/>
    <w:rsid w:val="00695ABE"/>
    <w:rsid w:val="00695B25"/>
    <w:rsid w:val="006967BE"/>
    <w:rsid w:val="00697735"/>
    <w:rsid w:val="00697A4B"/>
    <w:rsid w:val="00697B76"/>
    <w:rsid w:val="00697CF4"/>
    <w:rsid w:val="006A05B7"/>
    <w:rsid w:val="006A1022"/>
    <w:rsid w:val="006A1424"/>
    <w:rsid w:val="006A1B52"/>
    <w:rsid w:val="006A2D5A"/>
    <w:rsid w:val="006A3E61"/>
    <w:rsid w:val="006A4136"/>
    <w:rsid w:val="006A4D41"/>
    <w:rsid w:val="006A4F7D"/>
    <w:rsid w:val="006A5ABF"/>
    <w:rsid w:val="006A5B52"/>
    <w:rsid w:val="006A5E34"/>
    <w:rsid w:val="006A6049"/>
    <w:rsid w:val="006A6783"/>
    <w:rsid w:val="006A6DF0"/>
    <w:rsid w:val="006A72C3"/>
    <w:rsid w:val="006A766D"/>
    <w:rsid w:val="006A77BC"/>
    <w:rsid w:val="006A7C16"/>
    <w:rsid w:val="006B0026"/>
    <w:rsid w:val="006B0BC2"/>
    <w:rsid w:val="006B10A4"/>
    <w:rsid w:val="006B1593"/>
    <w:rsid w:val="006B2090"/>
    <w:rsid w:val="006B25D9"/>
    <w:rsid w:val="006B2BBC"/>
    <w:rsid w:val="006B30C7"/>
    <w:rsid w:val="006B3376"/>
    <w:rsid w:val="006B344B"/>
    <w:rsid w:val="006B3773"/>
    <w:rsid w:val="006B3787"/>
    <w:rsid w:val="006B3969"/>
    <w:rsid w:val="006B475A"/>
    <w:rsid w:val="006B4BCE"/>
    <w:rsid w:val="006B50C3"/>
    <w:rsid w:val="006B525C"/>
    <w:rsid w:val="006B54E4"/>
    <w:rsid w:val="006B5A7D"/>
    <w:rsid w:val="006B629E"/>
    <w:rsid w:val="006B6504"/>
    <w:rsid w:val="006B6FD3"/>
    <w:rsid w:val="006B72EF"/>
    <w:rsid w:val="006B752F"/>
    <w:rsid w:val="006B7CC5"/>
    <w:rsid w:val="006B7CF6"/>
    <w:rsid w:val="006C0129"/>
    <w:rsid w:val="006C025A"/>
    <w:rsid w:val="006C07D1"/>
    <w:rsid w:val="006C196F"/>
    <w:rsid w:val="006C1A98"/>
    <w:rsid w:val="006C1E04"/>
    <w:rsid w:val="006C2012"/>
    <w:rsid w:val="006C26E3"/>
    <w:rsid w:val="006C30C2"/>
    <w:rsid w:val="006C397D"/>
    <w:rsid w:val="006C3988"/>
    <w:rsid w:val="006C3CF9"/>
    <w:rsid w:val="006C3DFF"/>
    <w:rsid w:val="006C4278"/>
    <w:rsid w:val="006C4C7E"/>
    <w:rsid w:val="006C4DF0"/>
    <w:rsid w:val="006C5045"/>
    <w:rsid w:val="006C5147"/>
    <w:rsid w:val="006C5585"/>
    <w:rsid w:val="006C5B86"/>
    <w:rsid w:val="006C5BC6"/>
    <w:rsid w:val="006C5D5F"/>
    <w:rsid w:val="006C60C5"/>
    <w:rsid w:val="006C6261"/>
    <w:rsid w:val="006C6272"/>
    <w:rsid w:val="006C62A7"/>
    <w:rsid w:val="006C72FD"/>
    <w:rsid w:val="006C7B56"/>
    <w:rsid w:val="006D0077"/>
    <w:rsid w:val="006D0363"/>
    <w:rsid w:val="006D03B1"/>
    <w:rsid w:val="006D0750"/>
    <w:rsid w:val="006D0D4B"/>
    <w:rsid w:val="006D0DF5"/>
    <w:rsid w:val="006D0E4D"/>
    <w:rsid w:val="006D125B"/>
    <w:rsid w:val="006D1335"/>
    <w:rsid w:val="006D1D86"/>
    <w:rsid w:val="006D25A3"/>
    <w:rsid w:val="006D2723"/>
    <w:rsid w:val="006D2BDA"/>
    <w:rsid w:val="006D2DEA"/>
    <w:rsid w:val="006D3049"/>
    <w:rsid w:val="006D3ADB"/>
    <w:rsid w:val="006D3B2E"/>
    <w:rsid w:val="006D3CD3"/>
    <w:rsid w:val="006D3D8D"/>
    <w:rsid w:val="006D4156"/>
    <w:rsid w:val="006D4393"/>
    <w:rsid w:val="006D54E4"/>
    <w:rsid w:val="006D5E68"/>
    <w:rsid w:val="006D63FE"/>
    <w:rsid w:val="006D6CAE"/>
    <w:rsid w:val="006D7262"/>
    <w:rsid w:val="006D7615"/>
    <w:rsid w:val="006D796D"/>
    <w:rsid w:val="006D7E55"/>
    <w:rsid w:val="006E0720"/>
    <w:rsid w:val="006E0BEC"/>
    <w:rsid w:val="006E12B1"/>
    <w:rsid w:val="006E1582"/>
    <w:rsid w:val="006E1699"/>
    <w:rsid w:val="006E1743"/>
    <w:rsid w:val="006E1A29"/>
    <w:rsid w:val="006E20D8"/>
    <w:rsid w:val="006E25EA"/>
    <w:rsid w:val="006E2BCA"/>
    <w:rsid w:val="006E2C6B"/>
    <w:rsid w:val="006E2D58"/>
    <w:rsid w:val="006E2E72"/>
    <w:rsid w:val="006E306A"/>
    <w:rsid w:val="006E30BB"/>
    <w:rsid w:val="006E3617"/>
    <w:rsid w:val="006E38B9"/>
    <w:rsid w:val="006E3AA0"/>
    <w:rsid w:val="006E3CA0"/>
    <w:rsid w:val="006E3CC2"/>
    <w:rsid w:val="006E3E54"/>
    <w:rsid w:val="006E3E78"/>
    <w:rsid w:val="006E4AF0"/>
    <w:rsid w:val="006E52A7"/>
    <w:rsid w:val="006E541A"/>
    <w:rsid w:val="006E557E"/>
    <w:rsid w:val="006E6213"/>
    <w:rsid w:val="006E769F"/>
    <w:rsid w:val="006E7A5B"/>
    <w:rsid w:val="006E7AF5"/>
    <w:rsid w:val="006E7C32"/>
    <w:rsid w:val="006E7C5C"/>
    <w:rsid w:val="006E7E24"/>
    <w:rsid w:val="006F0045"/>
    <w:rsid w:val="006F0CDD"/>
    <w:rsid w:val="006F11AA"/>
    <w:rsid w:val="006F1B82"/>
    <w:rsid w:val="006F1EB6"/>
    <w:rsid w:val="006F2617"/>
    <w:rsid w:val="006F2E78"/>
    <w:rsid w:val="006F2FDC"/>
    <w:rsid w:val="006F334F"/>
    <w:rsid w:val="006F38C2"/>
    <w:rsid w:val="006F3FCD"/>
    <w:rsid w:val="006F4DB4"/>
    <w:rsid w:val="006F4E7E"/>
    <w:rsid w:val="006F51F7"/>
    <w:rsid w:val="006F526F"/>
    <w:rsid w:val="006F52CE"/>
    <w:rsid w:val="006F5BDF"/>
    <w:rsid w:val="006F5C5D"/>
    <w:rsid w:val="006F6675"/>
    <w:rsid w:val="006F675C"/>
    <w:rsid w:val="006F6D1D"/>
    <w:rsid w:val="006F6F04"/>
    <w:rsid w:val="006F744A"/>
    <w:rsid w:val="006F77D9"/>
    <w:rsid w:val="006F790A"/>
    <w:rsid w:val="006F7E1F"/>
    <w:rsid w:val="00700255"/>
    <w:rsid w:val="00700480"/>
    <w:rsid w:val="00701304"/>
    <w:rsid w:val="0070137D"/>
    <w:rsid w:val="007015F6"/>
    <w:rsid w:val="00702084"/>
    <w:rsid w:val="00702145"/>
    <w:rsid w:val="00702395"/>
    <w:rsid w:val="00702B45"/>
    <w:rsid w:val="00702C85"/>
    <w:rsid w:val="00702F8D"/>
    <w:rsid w:val="007037E3"/>
    <w:rsid w:val="00703A03"/>
    <w:rsid w:val="00703C2F"/>
    <w:rsid w:val="00703EAB"/>
    <w:rsid w:val="00705B8C"/>
    <w:rsid w:val="00705D65"/>
    <w:rsid w:val="00706569"/>
    <w:rsid w:val="00706BC3"/>
    <w:rsid w:val="00706E19"/>
    <w:rsid w:val="00710417"/>
    <w:rsid w:val="00710F9E"/>
    <w:rsid w:val="007119D2"/>
    <w:rsid w:val="00711DE1"/>
    <w:rsid w:val="0071270E"/>
    <w:rsid w:val="00712ED8"/>
    <w:rsid w:val="007135EB"/>
    <w:rsid w:val="0071380E"/>
    <w:rsid w:val="00713D94"/>
    <w:rsid w:val="00713E67"/>
    <w:rsid w:val="00714092"/>
    <w:rsid w:val="007141DD"/>
    <w:rsid w:val="00714370"/>
    <w:rsid w:val="0071440C"/>
    <w:rsid w:val="007151C6"/>
    <w:rsid w:val="00715378"/>
    <w:rsid w:val="0071542F"/>
    <w:rsid w:val="00715C1C"/>
    <w:rsid w:val="007161AE"/>
    <w:rsid w:val="007161E8"/>
    <w:rsid w:val="007163F4"/>
    <w:rsid w:val="0071643A"/>
    <w:rsid w:val="0071651E"/>
    <w:rsid w:val="0071694A"/>
    <w:rsid w:val="00716F0E"/>
    <w:rsid w:val="00717168"/>
    <w:rsid w:val="00717226"/>
    <w:rsid w:val="0071737B"/>
    <w:rsid w:val="007177BF"/>
    <w:rsid w:val="00717F83"/>
    <w:rsid w:val="00721410"/>
    <w:rsid w:val="00721A5E"/>
    <w:rsid w:val="00721D98"/>
    <w:rsid w:val="00721DEC"/>
    <w:rsid w:val="00721EA7"/>
    <w:rsid w:val="0072212E"/>
    <w:rsid w:val="00722188"/>
    <w:rsid w:val="00722995"/>
    <w:rsid w:val="00722D8A"/>
    <w:rsid w:val="00723417"/>
    <w:rsid w:val="007236EF"/>
    <w:rsid w:val="007239BC"/>
    <w:rsid w:val="0072404A"/>
    <w:rsid w:val="00724214"/>
    <w:rsid w:val="00724635"/>
    <w:rsid w:val="00725241"/>
    <w:rsid w:val="00725459"/>
    <w:rsid w:val="0072555F"/>
    <w:rsid w:val="00725625"/>
    <w:rsid w:val="0072564A"/>
    <w:rsid w:val="00725E90"/>
    <w:rsid w:val="00725FEB"/>
    <w:rsid w:val="007269A3"/>
    <w:rsid w:val="00726B4C"/>
    <w:rsid w:val="00726B9B"/>
    <w:rsid w:val="0072761B"/>
    <w:rsid w:val="0072767B"/>
    <w:rsid w:val="007276CD"/>
    <w:rsid w:val="007277D7"/>
    <w:rsid w:val="0073097E"/>
    <w:rsid w:val="00730D8D"/>
    <w:rsid w:val="00731747"/>
    <w:rsid w:val="00731F32"/>
    <w:rsid w:val="007321FA"/>
    <w:rsid w:val="00732414"/>
    <w:rsid w:val="007324B8"/>
    <w:rsid w:val="007325CD"/>
    <w:rsid w:val="007328EA"/>
    <w:rsid w:val="007329D1"/>
    <w:rsid w:val="00733381"/>
    <w:rsid w:val="00733493"/>
    <w:rsid w:val="00733D6B"/>
    <w:rsid w:val="0073427C"/>
    <w:rsid w:val="0073479C"/>
    <w:rsid w:val="00734800"/>
    <w:rsid w:val="00734FA7"/>
    <w:rsid w:val="0073589F"/>
    <w:rsid w:val="007360B6"/>
    <w:rsid w:val="0073657D"/>
    <w:rsid w:val="00736828"/>
    <w:rsid w:val="00736D0A"/>
    <w:rsid w:val="00736D13"/>
    <w:rsid w:val="0073704D"/>
    <w:rsid w:val="0073721F"/>
    <w:rsid w:val="0073744A"/>
    <w:rsid w:val="007376B1"/>
    <w:rsid w:val="00740460"/>
    <w:rsid w:val="00740702"/>
    <w:rsid w:val="00740DCA"/>
    <w:rsid w:val="00740EB3"/>
    <w:rsid w:val="007427B0"/>
    <w:rsid w:val="0074286A"/>
    <w:rsid w:val="007433E7"/>
    <w:rsid w:val="007443A7"/>
    <w:rsid w:val="0074459E"/>
    <w:rsid w:val="0074523B"/>
    <w:rsid w:val="007460DD"/>
    <w:rsid w:val="007462D2"/>
    <w:rsid w:val="00746D4A"/>
    <w:rsid w:val="00746DE2"/>
    <w:rsid w:val="00747251"/>
    <w:rsid w:val="0074786B"/>
    <w:rsid w:val="00747C89"/>
    <w:rsid w:val="00750563"/>
    <w:rsid w:val="00750771"/>
    <w:rsid w:val="00750D54"/>
    <w:rsid w:val="00752CB1"/>
    <w:rsid w:val="0075327B"/>
    <w:rsid w:val="007537E3"/>
    <w:rsid w:val="00753DFF"/>
    <w:rsid w:val="00754201"/>
    <w:rsid w:val="007543B1"/>
    <w:rsid w:val="00754870"/>
    <w:rsid w:val="007548CD"/>
    <w:rsid w:val="00755231"/>
    <w:rsid w:val="00755B9C"/>
    <w:rsid w:val="0075685B"/>
    <w:rsid w:val="00756B33"/>
    <w:rsid w:val="00756D69"/>
    <w:rsid w:val="00756DD7"/>
    <w:rsid w:val="007571A9"/>
    <w:rsid w:val="007572BD"/>
    <w:rsid w:val="007574AB"/>
    <w:rsid w:val="00757A16"/>
    <w:rsid w:val="00757CCC"/>
    <w:rsid w:val="00760484"/>
    <w:rsid w:val="0076067F"/>
    <w:rsid w:val="007608A9"/>
    <w:rsid w:val="00760A5E"/>
    <w:rsid w:val="00760D31"/>
    <w:rsid w:val="00760FF4"/>
    <w:rsid w:val="00761DA3"/>
    <w:rsid w:val="00761F4A"/>
    <w:rsid w:val="007620D0"/>
    <w:rsid w:val="00762720"/>
    <w:rsid w:val="00762850"/>
    <w:rsid w:val="0076298C"/>
    <w:rsid w:val="00762EC2"/>
    <w:rsid w:val="00763B1D"/>
    <w:rsid w:val="00764E08"/>
    <w:rsid w:val="00764F82"/>
    <w:rsid w:val="00764FCF"/>
    <w:rsid w:val="00765060"/>
    <w:rsid w:val="007653A1"/>
    <w:rsid w:val="007653F4"/>
    <w:rsid w:val="00765599"/>
    <w:rsid w:val="00765AC0"/>
    <w:rsid w:val="007665C7"/>
    <w:rsid w:val="0076686E"/>
    <w:rsid w:val="00766A12"/>
    <w:rsid w:val="00767746"/>
    <w:rsid w:val="00767EE6"/>
    <w:rsid w:val="007706F8"/>
    <w:rsid w:val="00770B0A"/>
    <w:rsid w:val="00770C78"/>
    <w:rsid w:val="00770CFC"/>
    <w:rsid w:val="007711E1"/>
    <w:rsid w:val="00771A38"/>
    <w:rsid w:val="00771D05"/>
    <w:rsid w:val="00771FD0"/>
    <w:rsid w:val="0077207E"/>
    <w:rsid w:val="007722F5"/>
    <w:rsid w:val="007724F1"/>
    <w:rsid w:val="00772CA7"/>
    <w:rsid w:val="00773609"/>
    <w:rsid w:val="00773A0D"/>
    <w:rsid w:val="00773D37"/>
    <w:rsid w:val="007743EB"/>
    <w:rsid w:val="007747CC"/>
    <w:rsid w:val="00774AFB"/>
    <w:rsid w:val="00775418"/>
    <w:rsid w:val="007754C8"/>
    <w:rsid w:val="00776044"/>
    <w:rsid w:val="007760AA"/>
    <w:rsid w:val="007768DB"/>
    <w:rsid w:val="00776BD8"/>
    <w:rsid w:val="00776BF5"/>
    <w:rsid w:val="0077743E"/>
    <w:rsid w:val="007774C7"/>
    <w:rsid w:val="00780970"/>
    <w:rsid w:val="00780AEE"/>
    <w:rsid w:val="00780EC2"/>
    <w:rsid w:val="00780F44"/>
    <w:rsid w:val="00781253"/>
    <w:rsid w:val="00781563"/>
    <w:rsid w:val="00781AB2"/>
    <w:rsid w:val="00781B2A"/>
    <w:rsid w:val="00781CB0"/>
    <w:rsid w:val="00781E72"/>
    <w:rsid w:val="007822A1"/>
    <w:rsid w:val="00782A9C"/>
    <w:rsid w:val="00782CF1"/>
    <w:rsid w:val="00782D81"/>
    <w:rsid w:val="00783051"/>
    <w:rsid w:val="0078317D"/>
    <w:rsid w:val="007835A6"/>
    <w:rsid w:val="00783998"/>
    <w:rsid w:val="00783C09"/>
    <w:rsid w:val="00783DD3"/>
    <w:rsid w:val="00784421"/>
    <w:rsid w:val="00784470"/>
    <w:rsid w:val="00784D24"/>
    <w:rsid w:val="0078530C"/>
    <w:rsid w:val="007857AC"/>
    <w:rsid w:val="00785A0A"/>
    <w:rsid w:val="00786068"/>
    <w:rsid w:val="007865DA"/>
    <w:rsid w:val="00786DD3"/>
    <w:rsid w:val="00786F2D"/>
    <w:rsid w:val="007870B8"/>
    <w:rsid w:val="00787391"/>
    <w:rsid w:val="0078769E"/>
    <w:rsid w:val="0078776B"/>
    <w:rsid w:val="00787891"/>
    <w:rsid w:val="00787B16"/>
    <w:rsid w:val="00790014"/>
    <w:rsid w:val="007903E2"/>
    <w:rsid w:val="00790FB9"/>
    <w:rsid w:val="00791261"/>
    <w:rsid w:val="00791770"/>
    <w:rsid w:val="00791EF5"/>
    <w:rsid w:val="00792450"/>
    <w:rsid w:val="00792AF7"/>
    <w:rsid w:val="007931F7"/>
    <w:rsid w:val="00793687"/>
    <w:rsid w:val="00793B29"/>
    <w:rsid w:val="00793D47"/>
    <w:rsid w:val="0079441C"/>
    <w:rsid w:val="00794441"/>
    <w:rsid w:val="00794A08"/>
    <w:rsid w:val="00796D1D"/>
    <w:rsid w:val="00797241"/>
    <w:rsid w:val="00797B2B"/>
    <w:rsid w:val="00797D27"/>
    <w:rsid w:val="007A02FF"/>
    <w:rsid w:val="007A0320"/>
    <w:rsid w:val="007A0DC3"/>
    <w:rsid w:val="007A19F6"/>
    <w:rsid w:val="007A1D17"/>
    <w:rsid w:val="007A2727"/>
    <w:rsid w:val="007A2BC7"/>
    <w:rsid w:val="007A3195"/>
    <w:rsid w:val="007A3AEA"/>
    <w:rsid w:val="007A4087"/>
    <w:rsid w:val="007A44B4"/>
    <w:rsid w:val="007A5AB7"/>
    <w:rsid w:val="007A6058"/>
    <w:rsid w:val="007A6615"/>
    <w:rsid w:val="007A6990"/>
    <w:rsid w:val="007A7008"/>
    <w:rsid w:val="007A7338"/>
    <w:rsid w:val="007A755F"/>
    <w:rsid w:val="007A7604"/>
    <w:rsid w:val="007A76D3"/>
    <w:rsid w:val="007A78C7"/>
    <w:rsid w:val="007A7A00"/>
    <w:rsid w:val="007A7B76"/>
    <w:rsid w:val="007B00ED"/>
    <w:rsid w:val="007B0F3D"/>
    <w:rsid w:val="007B1139"/>
    <w:rsid w:val="007B19DA"/>
    <w:rsid w:val="007B24D3"/>
    <w:rsid w:val="007B2579"/>
    <w:rsid w:val="007B2748"/>
    <w:rsid w:val="007B34C9"/>
    <w:rsid w:val="007B41BC"/>
    <w:rsid w:val="007B41C0"/>
    <w:rsid w:val="007B4362"/>
    <w:rsid w:val="007B4E62"/>
    <w:rsid w:val="007B4FF2"/>
    <w:rsid w:val="007B514C"/>
    <w:rsid w:val="007B565F"/>
    <w:rsid w:val="007B5C65"/>
    <w:rsid w:val="007B5CCD"/>
    <w:rsid w:val="007B6229"/>
    <w:rsid w:val="007B62BD"/>
    <w:rsid w:val="007B6B86"/>
    <w:rsid w:val="007B6F90"/>
    <w:rsid w:val="007B724C"/>
    <w:rsid w:val="007B7C5A"/>
    <w:rsid w:val="007C03FA"/>
    <w:rsid w:val="007C0606"/>
    <w:rsid w:val="007C0A67"/>
    <w:rsid w:val="007C0D10"/>
    <w:rsid w:val="007C0DC6"/>
    <w:rsid w:val="007C16EC"/>
    <w:rsid w:val="007C1A62"/>
    <w:rsid w:val="007C2115"/>
    <w:rsid w:val="007C2594"/>
    <w:rsid w:val="007C2944"/>
    <w:rsid w:val="007C2F23"/>
    <w:rsid w:val="007C3500"/>
    <w:rsid w:val="007C3854"/>
    <w:rsid w:val="007C3931"/>
    <w:rsid w:val="007C3F7B"/>
    <w:rsid w:val="007C42B5"/>
    <w:rsid w:val="007C4343"/>
    <w:rsid w:val="007C43F4"/>
    <w:rsid w:val="007C4997"/>
    <w:rsid w:val="007C4AAD"/>
    <w:rsid w:val="007C4D52"/>
    <w:rsid w:val="007C4E3B"/>
    <w:rsid w:val="007C58E2"/>
    <w:rsid w:val="007C5AA9"/>
    <w:rsid w:val="007C5B6C"/>
    <w:rsid w:val="007C5BB1"/>
    <w:rsid w:val="007C5D60"/>
    <w:rsid w:val="007C6284"/>
    <w:rsid w:val="007C62F4"/>
    <w:rsid w:val="007C66E2"/>
    <w:rsid w:val="007C6884"/>
    <w:rsid w:val="007C6B31"/>
    <w:rsid w:val="007C6B32"/>
    <w:rsid w:val="007C6D8F"/>
    <w:rsid w:val="007C7133"/>
    <w:rsid w:val="007C7605"/>
    <w:rsid w:val="007C78EE"/>
    <w:rsid w:val="007C7F06"/>
    <w:rsid w:val="007D0205"/>
    <w:rsid w:val="007D03D3"/>
    <w:rsid w:val="007D0BA0"/>
    <w:rsid w:val="007D0FE0"/>
    <w:rsid w:val="007D15A5"/>
    <w:rsid w:val="007D1B0C"/>
    <w:rsid w:val="007D1DC6"/>
    <w:rsid w:val="007D1E6F"/>
    <w:rsid w:val="007D3B66"/>
    <w:rsid w:val="007D3EF5"/>
    <w:rsid w:val="007D47A9"/>
    <w:rsid w:val="007D493C"/>
    <w:rsid w:val="007D4CE0"/>
    <w:rsid w:val="007D4D83"/>
    <w:rsid w:val="007D4DA2"/>
    <w:rsid w:val="007D4F2C"/>
    <w:rsid w:val="007D4FF6"/>
    <w:rsid w:val="007D5B81"/>
    <w:rsid w:val="007D5C96"/>
    <w:rsid w:val="007D5C9C"/>
    <w:rsid w:val="007D5F34"/>
    <w:rsid w:val="007D625E"/>
    <w:rsid w:val="007D6757"/>
    <w:rsid w:val="007D67F1"/>
    <w:rsid w:val="007D6E63"/>
    <w:rsid w:val="007D730F"/>
    <w:rsid w:val="007E01BE"/>
    <w:rsid w:val="007E1966"/>
    <w:rsid w:val="007E1FF0"/>
    <w:rsid w:val="007E2092"/>
    <w:rsid w:val="007E21DA"/>
    <w:rsid w:val="007E3CA0"/>
    <w:rsid w:val="007E4E20"/>
    <w:rsid w:val="007E5002"/>
    <w:rsid w:val="007E5368"/>
    <w:rsid w:val="007E5BD3"/>
    <w:rsid w:val="007E6A00"/>
    <w:rsid w:val="007E762C"/>
    <w:rsid w:val="007E76BA"/>
    <w:rsid w:val="007F00D0"/>
    <w:rsid w:val="007F05B7"/>
    <w:rsid w:val="007F0AA3"/>
    <w:rsid w:val="007F0E7E"/>
    <w:rsid w:val="007F10F8"/>
    <w:rsid w:val="007F1160"/>
    <w:rsid w:val="007F1491"/>
    <w:rsid w:val="007F1610"/>
    <w:rsid w:val="007F1BFE"/>
    <w:rsid w:val="007F1C29"/>
    <w:rsid w:val="007F2372"/>
    <w:rsid w:val="007F238B"/>
    <w:rsid w:val="007F2540"/>
    <w:rsid w:val="007F2CAF"/>
    <w:rsid w:val="007F32B5"/>
    <w:rsid w:val="007F3506"/>
    <w:rsid w:val="007F47A5"/>
    <w:rsid w:val="007F4976"/>
    <w:rsid w:val="007F4BCF"/>
    <w:rsid w:val="007F4D47"/>
    <w:rsid w:val="007F4FD2"/>
    <w:rsid w:val="007F51EB"/>
    <w:rsid w:val="007F54B4"/>
    <w:rsid w:val="007F552E"/>
    <w:rsid w:val="007F5D19"/>
    <w:rsid w:val="007F634F"/>
    <w:rsid w:val="007F6A95"/>
    <w:rsid w:val="007F6BBF"/>
    <w:rsid w:val="007F6D8C"/>
    <w:rsid w:val="007F786B"/>
    <w:rsid w:val="00800202"/>
    <w:rsid w:val="008005BD"/>
    <w:rsid w:val="008006F3"/>
    <w:rsid w:val="00800811"/>
    <w:rsid w:val="00800B94"/>
    <w:rsid w:val="008010BA"/>
    <w:rsid w:val="008014EE"/>
    <w:rsid w:val="00801A3B"/>
    <w:rsid w:val="00801A78"/>
    <w:rsid w:val="00801B05"/>
    <w:rsid w:val="00801EA6"/>
    <w:rsid w:val="00802B9E"/>
    <w:rsid w:val="00802BFC"/>
    <w:rsid w:val="00802C37"/>
    <w:rsid w:val="00802D41"/>
    <w:rsid w:val="00803342"/>
    <w:rsid w:val="0080359B"/>
    <w:rsid w:val="00803846"/>
    <w:rsid w:val="00803EE5"/>
    <w:rsid w:val="008045C7"/>
    <w:rsid w:val="00804603"/>
    <w:rsid w:val="00805D4A"/>
    <w:rsid w:val="008061DA"/>
    <w:rsid w:val="00806219"/>
    <w:rsid w:val="00806591"/>
    <w:rsid w:val="0080664E"/>
    <w:rsid w:val="008066C2"/>
    <w:rsid w:val="008068CC"/>
    <w:rsid w:val="0080708C"/>
    <w:rsid w:val="008100CB"/>
    <w:rsid w:val="00810244"/>
    <w:rsid w:val="008102C0"/>
    <w:rsid w:val="00810989"/>
    <w:rsid w:val="00810D77"/>
    <w:rsid w:val="00811C75"/>
    <w:rsid w:val="00812278"/>
    <w:rsid w:val="008127D8"/>
    <w:rsid w:val="00812807"/>
    <w:rsid w:val="0081387F"/>
    <w:rsid w:val="00813C4F"/>
    <w:rsid w:val="00813CB5"/>
    <w:rsid w:val="00814352"/>
    <w:rsid w:val="0081439F"/>
    <w:rsid w:val="00814588"/>
    <w:rsid w:val="00814594"/>
    <w:rsid w:val="00814993"/>
    <w:rsid w:val="00814A75"/>
    <w:rsid w:val="00814CB9"/>
    <w:rsid w:val="00814E23"/>
    <w:rsid w:val="008153B9"/>
    <w:rsid w:val="00815B9B"/>
    <w:rsid w:val="00815FBF"/>
    <w:rsid w:val="008166DD"/>
    <w:rsid w:val="00816E94"/>
    <w:rsid w:val="00817BE9"/>
    <w:rsid w:val="00817CD3"/>
    <w:rsid w:val="00820391"/>
    <w:rsid w:val="008207F1"/>
    <w:rsid w:val="0082088B"/>
    <w:rsid w:val="00820D41"/>
    <w:rsid w:val="00821055"/>
    <w:rsid w:val="0082115A"/>
    <w:rsid w:val="00821504"/>
    <w:rsid w:val="00821649"/>
    <w:rsid w:val="0082173F"/>
    <w:rsid w:val="00821879"/>
    <w:rsid w:val="00821DD0"/>
    <w:rsid w:val="0082206D"/>
    <w:rsid w:val="008220D7"/>
    <w:rsid w:val="00822A81"/>
    <w:rsid w:val="00822AC4"/>
    <w:rsid w:val="00823A7C"/>
    <w:rsid w:val="00824844"/>
    <w:rsid w:val="00824D65"/>
    <w:rsid w:val="00824F7B"/>
    <w:rsid w:val="008250AD"/>
    <w:rsid w:val="008254D8"/>
    <w:rsid w:val="008258EF"/>
    <w:rsid w:val="00825C1D"/>
    <w:rsid w:val="00825D5F"/>
    <w:rsid w:val="00825D92"/>
    <w:rsid w:val="00825E4B"/>
    <w:rsid w:val="00825FCF"/>
    <w:rsid w:val="00826040"/>
    <w:rsid w:val="008265E5"/>
    <w:rsid w:val="00826DBD"/>
    <w:rsid w:val="0082703E"/>
    <w:rsid w:val="00827141"/>
    <w:rsid w:val="008271C3"/>
    <w:rsid w:val="00827463"/>
    <w:rsid w:val="00827630"/>
    <w:rsid w:val="008278DF"/>
    <w:rsid w:val="008279B6"/>
    <w:rsid w:val="008301F5"/>
    <w:rsid w:val="00830AC6"/>
    <w:rsid w:val="00831C23"/>
    <w:rsid w:val="008320D1"/>
    <w:rsid w:val="0083220D"/>
    <w:rsid w:val="00833B26"/>
    <w:rsid w:val="00833C3D"/>
    <w:rsid w:val="008343E2"/>
    <w:rsid w:val="00834C7F"/>
    <w:rsid w:val="00834D86"/>
    <w:rsid w:val="00835079"/>
    <w:rsid w:val="00835090"/>
    <w:rsid w:val="00835857"/>
    <w:rsid w:val="00836493"/>
    <w:rsid w:val="00836D74"/>
    <w:rsid w:val="008374CF"/>
    <w:rsid w:val="00837516"/>
    <w:rsid w:val="00840056"/>
    <w:rsid w:val="00840094"/>
    <w:rsid w:val="0084035E"/>
    <w:rsid w:val="00841667"/>
    <w:rsid w:val="008417D3"/>
    <w:rsid w:val="008419CB"/>
    <w:rsid w:val="00842681"/>
    <w:rsid w:val="00842B54"/>
    <w:rsid w:val="00842F38"/>
    <w:rsid w:val="008434D5"/>
    <w:rsid w:val="0084423C"/>
    <w:rsid w:val="00844303"/>
    <w:rsid w:val="008443CD"/>
    <w:rsid w:val="00844B0F"/>
    <w:rsid w:val="00844CEA"/>
    <w:rsid w:val="008450AC"/>
    <w:rsid w:val="00845296"/>
    <w:rsid w:val="008452AB"/>
    <w:rsid w:val="0084530F"/>
    <w:rsid w:val="008453FF"/>
    <w:rsid w:val="00845402"/>
    <w:rsid w:val="00846144"/>
    <w:rsid w:val="00846324"/>
    <w:rsid w:val="00846FB1"/>
    <w:rsid w:val="0084775B"/>
    <w:rsid w:val="008479C6"/>
    <w:rsid w:val="00847F44"/>
    <w:rsid w:val="0085083A"/>
    <w:rsid w:val="00850B70"/>
    <w:rsid w:val="00850E6B"/>
    <w:rsid w:val="008511EC"/>
    <w:rsid w:val="0085147F"/>
    <w:rsid w:val="00851BAD"/>
    <w:rsid w:val="00852407"/>
    <w:rsid w:val="00852669"/>
    <w:rsid w:val="00852B57"/>
    <w:rsid w:val="00852F37"/>
    <w:rsid w:val="00853213"/>
    <w:rsid w:val="008532CD"/>
    <w:rsid w:val="008536A5"/>
    <w:rsid w:val="008537C5"/>
    <w:rsid w:val="00853C4D"/>
    <w:rsid w:val="00854384"/>
    <w:rsid w:val="00854422"/>
    <w:rsid w:val="00854EC8"/>
    <w:rsid w:val="00854F3D"/>
    <w:rsid w:val="0085538F"/>
    <w:rsid w:val="0085548A"/>
    <w:rsid w:val="00855665"/>
    <w:rsid w:val="008558D8"/>
    <w:rsid w:val="00855AF6"/>
    <w:rsid w:val="00855BCC"/>
    <w:rsid w:val="00855DCF"/>
    <w:rsid w:val="00856484"/>
    <w:rsid w:val="00857512"/>
    <w:rsid w:val="0085788C"/>
    <w:rsid w:val="00857AD8"/>
    <w:rsid w:val="008606FA"/>
    <w:rsid w:val="00860CA8"/>
    <w:rsid w:val="00860D31"/>
    <w:rsid w:val="0086157E"/>
    <w:rsid w:val="008615F9"/>
    <w:rsid w:val="00861BF9"/>
    <w:rsid w:val="00861CA7"/>
    <w:rsid w:val="00861DD0"/>
    <w:rsid w:val="00862044"/>
    <w:rsid w:val="00862363"/>
    <w:rsid w:val="00862693"/>
    <w:rsid w:val="008632AA"/>
    <w:rsid w:val="00863848"/>
    <w:rsid w:val="008639A9"/>
    <w:rsid w:val="00863DA1"/>
    <w:rsid w:val="00863F2E"/>
    <w:rsid w:val="00864015"/>
    <w:rsid w:val="00864A84"/>
    <w:rsid w:val="00864B26"/>
    <w:rsid w:val="00864FFF"/>
    <w:rsid w:val="008651D3"/>
    <w:rsid w:val="00865318"/>
    <w:rsid w:val="008660F7"/>
    <w:rsid w:val="008661D5"/>
    <w:rsid w:val="00866D4A"/>
    <w:rsid w:val="00867AE5"/>
    <w:rsid w:val="00870344"/>
    <w:rsid w:val="008704D9"/>
    <w:rsid w:val="00870A4F"/>
    <w:rsid w:val="00871AF3"/>
    <w:rsid w:val="008720AE"/>
    <w:rsid w:val="008723F8"/>
    <w:rsid w:val="008726E4"/>
    <w:rsid w:val="008729AD"/>
    <w:rsid w:val="00873027"/>
    <w:rsid w:val="00873068"/>
    <w:rsid w:val="0087367C"/>
    <w:rsid w:val="00873D26"/>
    <w:rsid w:val="00873E3B"/>
    <w:rsid w:val="00874511"/>
    <w:rsid w:val="00875846"/>
    <w:rsid w:val="00875CBA"/>
    <w:rsid w:val="00875F42"/>
    <w:rsid w:val="0087606C"/>
    <w:rsid w:val="00876666"/>
    <w:rsid w:val="008767B7"/>
    <w:rsid w:val="008768FB"/>
    <w:rsid w:val="008779B7"/>
    <w:rsid w:val="00880433"/>
    <w:rsid w:val="00880611"/>
    <w:rsid w:val="0088062A"/>
    <w:rsid w:val="00880E80"/>
    <w:rsid w:val="008811C6"/>
    <w:rsid w:val="008813C9"/>
    <w:rsid w:val="00881450"/>
    <w:rsid w:val="008817D0"/>
    <w:rsid w:val="00881B11"/>
    <w:rsid w:val="00882433"/>
    <w:rsid w:val="00882515"/>
    <w:rsid w:val="008831ED"/>
    <w:rsid w:val="008836F6"/>
    <w:rsid w:val="00883B66"/>
    <w:rsid w:val="00883CF1"/>
    <w:rsid w:val="00883F5F"/>
    <w:rsid w:val="00884CBD"/>
    <w:rsid w:val="00884D59"/>
    <w:rsid w:val="0088543B"/>
    <w:rsid w:val="00885E93"/>
    <w:rsid w:val="00886801"/>
    <w:rsid w:val="00886B2A"/>
    <w:rsid w:val="00886C2B"/>
    <w:rsid w:val="00886C88"/>
    <w:rsid w:val="00887EF2"/>
    <w:rsid w:val="0089055B"/>
    <w:rsid w:val="00890EB6"/>
    <w:rsid w:val="00891AB1"/>
    <w:rsid w:val="00891D35"/>
    <w:rsid w:val="00891DBC"/>
    <w:rsid w:val="00892136"/>
    <w:rsid w:val="0089213C"/>
    <w:rsid w:val="008927E1"/>
    <w:rsid w:val="0089317D"/>
    <w:rsid w:val="0089346D"/>
    <w:rsid w:val="00893CEA"/>
    <w:rsid w:val="00893F33"/>
    <w:rsid w:val="00893FC0"/>
    <w:rsid w:val="008945A9"/>
    <w:rsid w:val="00894A0F"/>
    <w:rsid w:val="00894A1B"/>
    <w:rsid w:val="00894A2B"/>
    <w:rsid w:val="00894BEA"/>
    <w:rsid w:val="008955FF"/>
    <w:rsid w:val="00895681"/>
    <w:rsid w:val="008960FE"/>
    <w:rsid w:val="0089673F"/>
    <w:rsid w:val="00896E2B"/>
    <w:rsid w:val="008970B9"/>
    <w:rsid w:val="008972AC"/>
    <w:rsid w:val="0089754B"/>
    <w:rsid w:val="0089776C"/>
    <w:rsid w:val="00897ECA"/>
    <w:rsid w:val="00897FFE"/>
    <w:rsid w:val="008A009B"/>
    <w:rsid w:val="008A012B"/>
    <w:rsid w:val="008A06C7"/>
    <w:rsid w:val="008A0737"/>
    <w:rsid w:val="008A0883"/>
    <w:rsid w:val="008A0F41"/>
    <w:rsid w:val="008A117D"/>
    <w:rsid w:val="008A17A9"/>
    <w:rsid w:val="008A180C"/>
    <w:rsid w:val="008A1E43"/>
    <w:rsid w:val="008A255D"/>
    <w:rsid w:val="008A3674"/>
    <w:rsid w:val="008A36C4"/>
    <w:rsid w:val="008A3A91"/>
    <w:rsid w:val="008A3F61"/>
    <w:rsid w:val="008A4143"/>
    <w:rsid w:val="008A5489"/>
    <w:rsid w:val="008A5C7F"/>
    <w:rsid w:val="008A60EE"/>
    <w:rsid w:val="008A646B"/>
    <w:rsid w:val="008A66E7"/>
    <w:rsid w:val="008A6A5A"/>
    <w:rsid w:val="008A6B5B"/>
    <w:rsid w:val="008A707C"/>
    <w:rsid w:val="008A70A9"/>
    <w:rsid w:val="008A759F"/>
    <w:rsid w:val="008A7BE2"/>
    <w:rsid w:val="008A7F3C"/>
    <w:rsid w:val="008A7F50"/>
    <w:rsid w:val="008B00D5"/>
    <w:rsid w:val="008B029B"/>
    <w:rsid w:val="008B0609"/>
    <w:rsid w:val="008B0821"/>
    <w:rsid w:val="008B0928"/>
    <w:rsid w:val="008B09FB"/>
    <w:rsid w:val="008B0B3B"/>
    <w:rsid w:val="008B104F"/>
    <w:rsid w:val="008B203D"/>
    <w:rsid w:val="008B23FF"/>
    <w:rsid w:val="008B261D"/>
    <w:rsid w:val="008B2AF2"/>
    <w:rsid w:val="008B2E2F"/>
    <w:rsid w:val="008B31A8"/>
    <w:rsid w:val="008B349C"/>
    <w:rsid w:val="008B36FF"/>
    <w:rsid w:val="008B3CB0"/>
    <w:rsid w:val="008B3DBB"/>
    <w:rsid w:val="008B3DD5"/>
    <w:rsid w:val="008B407E"/>
    <w:rsid w:val="008B44C6"/>
    <w:rsid w:val="008B4DD4"/>
    <w:rsid w:val="008B50A2"/>
    <w:rsid w:val="008B5531"/>
    <w:rsid w:val="008B5633"/>
    <w:rsid w:val="008B5702"/>
    <w:rsid w:val="008B626B"/>
    <w:rsid w:val="008B6450"/>
    <w:rsid w:val="008B6701"/>
    <w:rsid w:val="008B68FD"/>
    <w:rsid w:val="008B6962"/>
    <w:rsid w:val="008B6A3A"/>
    <w:rsid w:val="008B6C24"/>
    <w:rsid w:val="008B6F50"/>
    <w:rsid w:val="008B7349"/>
    <w:rsid w:val="008B7811"/>
    <w:rsid w:val="008C0417"/>
    <w:rsid w:val="008C04B2"/>
    <w:rsid w:val="008C14B0"/>
    <w:rsid w:val="008C15CA"/>
    <w:rsid w:val="008C1BF0"/>
    <w:rsid w:val="008C1BF2"/>
    <w:rsid w:val="008C1FDD"/>
    <w:rsid w:val="008C2098"/>
    <w:rsid w:val="008C24E0"/>
    <w:rsid w:val="008C3A71"/>
    <w:rsid w:val="008C3CED"/>
    <w:rsid w:val="008C3FC2"/>
    <w:rsid w:val="008C43B2"/>
    <w:rsid w:val="008C46B4"/>
    <w:rsid w:val="008C4C5D"/>
    <w:rsid w:val="008C5542"/>
    <w:rsid w:val="008C5911"/>
    <w:rsid w:val="008C5A33"/>
    <w:rsid w:val="008C5C92"/>
    <w:rsid w:val="008C6102"/>
    <w:rsid w:val="008C63CD"/>
    <w:rsid w:val="008C6449"/>
    <w:rsid w:val="008C656F"/>
    <w:rsid w:val="008C6676"/>
    <w:rsid w:val="008C68FD"/>
    <w:rsid w:val="008C7141"/>
    <w:rsid w:val="008C7565"/>
    <w:rsid w:val="008C75F6"/>
    <w:rsid w:val="008C7712"/>
    <w:rsid w:val="008C7741"/>
    <w:rsid w:val="008C79B9"/>
    <w:rsid w:val="008C7ECE"/>
    <w:rsid w:val="008D0360"/>
    <w:rsid w:val="008D12AC"/>
    <w:rsid w:val="008D1686"/>
    <w:rsid w:val="008D1BAE"/>
    <w:rsid w:val="008D1BF2"/>
    <w:rsid w:val="008D1C49"/>
    <w:rsid w:val="008D1EE6"/>
    <w:rsid w:val="008D1FBF"/>
    <w:rsid w:val="008D23F2"/>
    <w:rsid w:val="008D2558"/>
    <w:rsid w:val="008D29DC"/>
    <w:rsid w:val="008D2CCC"/>
    <w:rsid w:val="008D2F37"/>
    <w:rsid w:val="008D2FF0"/>
    <w:rsid w:val="008D34E4"/>
    <w:rsid w:val="008D3659"/>
    <w:rsid w:val="008D3B21"/>
    <w:rsid w:val="008D42AA"/>
    <w:rsid w:val="008D4331"/>
    <w:rsid w:val="008D4383"/>
    <w:rsid w:val="008D4825"/>
    <w:rsid w:val="008D4B6B"/>
    <w:rsid w:val="008D5459"/>
    <w:rsid w:val="008D57FA"/>
    <w:rsid w:val="008D5CB2"/>
    <w:rsid w:val="008D5E6E"/>
    <w:rsid w:val="008D62A3"/>
    <w:rsid w:val="008D652F"/>
    <w:rsid w:val="008D7135"/>
    <w:rsid w:val="008D73A1"/>
    <w:rsid w:val="008D76AC"/>
    <w:rsid w:val="008D76AF"/>
    <w:rsid w:val="008D79F4"/>
    <w:rsid w:val="008E0808"/>
    <w:rsid w:val="008E098E"/>
    <w:rsid w:val="008E0ED7"/>
    <w:rsid w:val="008E1742"/>
    <w:rsid w:val="008E1A59"/>
    <w:rsid w:val="008E1BA7"/>
    <w:rsid w:val="008E1C6E"/>
    <w:rsid w:val="008E1D6A"/>
    <w:rsid w:val="008E1F2E"/>
    <w:rsid w:val="008E21A0"/>
    <w:rsid w:val="008E24F2"/>
    <w:rsid w:val="008E28BA"/>
    <w:rsid w:val="008E2B62"/>
    <w:rsid w:val="008E2BA4"/>
    <w:rsid w:val="008E3D83"/>
    <w:rsid w:val="008E40C0"/>
    <w:rsid w:val="008E48F5"/>
    <w:rsid w:val="008E4A07"/>
    <w:rsid w:val="008E4AB6"/>
    <w:rsid w:val="008E4D22"/>
    <w:rsid w:val="008E5003"/>
    <w:rsid w:val="008E598A"/>
    <w:rsid w:val="008E5C89"/>
    <w:rsid w:val="008E6328"/>
    <w:rsid w:val="008E632C"/>
    <w:rsid w:val="008E71E6"/>
    <w:rsid w:val="008E790D"/>
    <w:rsid w:val="008E7DB6"/>
    <w:rsid w:val="008E7E1F"/>
    <w:rsid w:val="008F0021"/>
    <w:rsid w:val="008F0CF9"/>
    <w:rsid w:val="008F1998"/>
    <w:rsid w:val="008F19E3"/>
    <w:rsid w:val="008F20C5"/>
    <w:rsid w:val="008F2751"/>
    <w:rsid w:val="008F2790"/>
    <w:rsid w:val="008F28B5"/>
    <w:rsid w:val="008F31DF"/>
    <w:rsid w:val="008F3E64"/>
    <w:rsid w:val="008F407E"/>
    <w:rsid w:val="008F4C60"/>
    <w:rsid w:val="008F4F79"/>
    <w:rsid w:val="008F54BE"/>
    <w:rsid w:val="008F5512"/>
    <w:rsid w:val="008F59BC"/>
    <w:rsid w:val="008F6651"/>
    <w:rsid w:val="008F6676"/>
    <w:rsid w:val="008F6925"/>
    <w:rsid w:val="008F6C18"/>
    <w:rsid w:val="008F6E68"/>
    <w:rsid w:val="008F7268"/>
    <w:rsid w:val="008F751D"/>
    <w:rsid w:val="00900622"/>
    <w:rsid w:val="009007D7"/>
    <w:rsid w:val="00900FE2"/>
    <w:rsid w:val="00901399"/>
    <w:rsid w:val="009013F0"/>
    <w:rsid w:val="009015BC"/>
    <w:rsid w:val="0090180F"/>
    <w:rsid w:val="0090183D"/>
    <w:rsid w:val="00901DFB"/>
    <w:rsid w:val="00901EEF"/>
    <w:rsid w:val="00902190"/>
    <w:rsid w:val="009021FD"/>
    <w:rsid w:val="00902379"/>
    <w:rsid w:val="0090285A"/>
    <w:rsid w:val="009032E7"/>
    <w:rsid w:val="0090377B"/>
    <w:rsid w:val="009049E4"/>
    <w:rsid w:val="00904ED7"/>
    <w:rsid w:val="00905691"/>
    <w:rsid w:val="00905805"/>
    <w:rsid w:val="009059DA"/>
    <w:rsid w:val="00905FD2"/>
    <w:rsid w:val="00906549"/>
    <w:rsid w:val="00906A94"/>
    <w:rsid w:val="00906E78"/>
    <w:rsid w:val="00907618"/>
    <w:rsid w:val="00907E79"/>
    <w:rsid w:val="00907F8E"/>
    <w:rsid w:val="009109D8"/>
    <w:rsid w:val="00910BDE"/>
    <w:rsid w:val="00910CF5"/>
    <w:rsid w:val="00911737"/>
    <w:rsid w:val="00911761"/>
    <w:rsid w:val="00911880"/>
    <w:rsid w:val="009125DD"/>
    <w:rsid w:val="009128AD"/>
    <w:rsid w:val="009128EB"/>
    <w:rsid w:val="00912BC9"/>
    <w:rsid w:val="00913540"/>
    <w:rsid w:val="00913602"/>
    <w:rsid w:val="009138D8"/>
    <w:rsid w:val="00913DCE"/>
    <w:rsid w:val="00913E22"/>
    <w:rsid w:val="009144D3"/>
    <w:rsid w:val="00914617"/>
    <w:rsid w:val="00914BCE"/>
    <w:rsid w:val="0091509F"/>
    <w:rsid w:val="00915361"/>
    <w:rsid w:val="00916438"/>
    <w:rsid w:val="009165F3"/>
    <w:rsid w:val="0091660F"/>
    <w:rsid w:val="00916B57"/>
    <w:rsid w:val="00916DB2"/>
    <w:rsid w:val="00916DE7"/>
    <w:rsid w:val="009171B3"/>
    <w:rsid w:val="00917233"/>
    <w:rsid w:val="00917BD8"/>
    <w:rsid w:val="00920430"/>
    <w:rsid w:val="009206B3"/>
    <w:rsid w:val="00920F1B"/>
    <w:rsid w:val="0092191A"/>
    <w:rsid w:val="009219EC"/>
    <w:rsid w:val="00921A88"/>
    <w:rsid w:val="00921D5B"/>
    <w:rsid w:val="009221FE"/>
    <w:rsid w:val="009223C2"/>
    <w:rsid w:val="0092289C"/>
    <w:rsid w:val="009228B4"/>
    <w:rsid w:val="00922E89"/>
    <w:rsid w:val="00923486"/>
    <w:rsid w:val="009237CA"/>
    <w:rsid w:val="00923CE0"/>
    <w:rsid w:val="00923D8C"/>
    <w:rsid w:val="00924510"/>
    <w:rsid w:val="00925380"/>
    <w:rsid w:val="0092645E"/>
    <w:rsid w:val="009268D9"/>
    <w:rsid w:val="00926AC8"/>
    <w:rsid w:val="00926BA8"/>
    <w:rsid w:val="00926E5C"/>
    <w:rsid w:val="0092766C"/>
    <w:rsid w:val="00930D1B"/>
    <w:rsid w:val="00930E87"/>
    <w:rsid w:val="009317BD"/>
    <w:rsid w:val="0093188B"/>
    <w:rsid w:val="00931CA4"/>
    <w:rsid w:val="00931DE5"/>
    <w:rsid w:val="009321C0"/>
    <w:rsid w:val="009327AD"/>
    <w:rsid w:val="0093288C"/>
    <w:rsid w:val="00932DC9"/>
    <w:rsid w:val="0093319F"/>
    <w:rsid w:val="0093320E"/>
    <w:rsid w:val="00933999"/>
    <w:rsid w:val="00933A92"/>
    <w:rsid w:val="00933AF3"/>
    <w:rsid w:val="009341E3"/>
    <w:rsid w:val="009346AB"/>
    <w:rsid w:val="009349FE"/>
    <w:rsid w:val="00934C20"/>
    <w:rsid w:val="00934D18"/>
    <w:rsid w:val="0093515C"/>
    <w:rsid w:val="0093531F"/>
    <w:rsid w:val="009366FE"/>
    <w:rsid w:val="0093681F"/>
    <w:rsid w:val="00936E66"/>
    <w:rsid w:val="0093782B"/>
    <w:rsid w:val="00937F43"/>
    <w:rsid w:val="009403E7"/>
    <w:rsid w:val="009407F1"/>
    <w:rsid w:val="009408DA"/>
    <w:rsid w:val="00941860"/>
    <w:rsid w:val="0094261E"/>
    <w:rsid w:val="00942BB8"/>
    <w:rsid w:val="00942BCD"/>
    <w:rsid w:val="009430D3"/>
    <w:rsid w:val="009434F2"/>
    <w:rsid w:val="009435DD"/>
    <w:rsid w:val="00943D7C"/>
    <w:rsid w:val="00944578"/>
    <w:rsid w:val="009451EF"/>
    <w:rsid w:val="009452CF"/>
    <w:rsid w:val="009456C9"/>
    <w:rsid w:val="00945CA1"/>
    <w:rsid w:val="009461FA"/>
    <w:rsid w:val="009462B7"/>
    <w:rsid w:val="0094653E"/>
    <w:rsid w:val="00946DEB"/>
    <w:rsid w:val="00946E67"/>
    <w:rsid w:val="009470FB"/>
    <w:rsid w:val="00947171"/>
    <w:rsid w:val="00947184"/>
    <w:rsid w:val="009474D1"/>
    <w:rsid w:val="0094788F"/>
    <w:rsid w:val="00947E3B"/>
    <w:rsid w:val="00950323"/>
    <w:rsid w:val="00950618"/>
    <w:rsid w:val="00950714"/>
    <w:rsid w:val="009508A0"/>
    <w:rsid w:val="00950A7A"/>
    <w:rsid w:val="00950ABC"/>
    <w:rsid w:val="00950B22"/>
    <w:rsid w:val="00950BF7"/>
    <w:rsid w:val="00950C62"/>
    <w:rsid w:val="0095123E"/>
    <w:rsid w:val="00951576"/>
    <w:rsid w:val="00951F4D"/>
    <w:rsid w:val="00952227"/>
    <w:rsid w:val="0095232F"/>
    <w:rsid w:val="00952630"/>
    <w:rsid w:val="009530A1"/>
    <w:rsid w:val="00953443"/>
    <w:rsid w:val="00954DD0"/>
    <w:rsid w:val="0095590B"/>
    <w:rsid w:val="00955B7D"/>
    <w:rsid w:val="00955BE3"/>
    <w:rsid w:val="00955DF2"/>
    <w:rsid w:val="00955EEF"/>
    <w:rsid w:val="00956D59"/>
    <w:rsid w:val="00957F0C"/>
    <w:rsid w:val="00960757"/>
    <w:rsid w:val="00960847"/>
    <w:rsid w:val="0096097B"/>
    <w:rsid w:val="00960FB6"/>
    <w:rsid w:val="0096196E"/>
    <w:rsid w:val="00961AA4"/>
    <w:rsid w:val="00961BCC"/>
    <w:rsid w:val="0096226B"/>
    <w:rsid w:val="009622D0"/>
    <w:rsid w:val="009622D1"/>
    <w:rsid w:val="00962428"/>
    <w:rsid w:val="0096242C"/>
    <w:rsid w:val="009626AB"/>
    <w:rsid w:val="00962E5E"/>
    <w:rsid w:val="0096347C"/>
    <w:rsid w:val="009635A1"/>
    <w:rsid w:val="009638E2"/>
    <w:rsid w:val="00963A72"/>
    <w:rsid w:val="00963DE1"/>
    <w:rsid w:val="00963E89"/>
    <w:rsid w:val="00965957"/>
    <w:rsid w:val="00965B3A"/>
    <w:rsid w:val="00965EEF"/>
    <w:rsid w:val="00965F99"/>
    <w:rsid w:val="00966104"/>
    <w:rsid w:val="00966239"/>
    <w:rsid w:val="009667CA"/>
    <w:rsid w:val="00966D0C"/>
    <w:rsid w:val="00967041"/>
    <w:rsid w:val="00967095"/>
    <w:rsid w:val="009675F7"/>
    <w:rsid w:val="00967A6F"/>
    <w:rsid w:val="00967BC4"/>
    <w:rsid w:val="00967F29"/>
    <w:rsid w:val="00970066"/>
    <w:rsid w:val="00970524"/>
    <w:rsid w:val="00970CA6"/>
    <w:rsid w:val="00970FF7"/>
    <w:rsid w:val="0097101E"/>
    <w:rsid w:val="009710B7"/>
    <w:rsid w:val="00972034"/>
    <w:rsid w:val="009721D6"/>
    <w:rsid w:val="00972B5A"/>
    <w:rsid w:val="00973219"/>
    <w:rsid w:val="0097411A"/>
    <w:rsid w:val="009744A7"/>
    <w:rsid w:val="009744E0"/>
    <w:rsid w:val="00974FEE"/>
    <w:rsid w:val="00974FFB"/>
    <w:rsid w:val="0097590D"/>
    <w:rsid w:val="00975FCF"/>
    <w:rsid w:val="0097654D"/>
    <w:rsid w:val="009765A2"/>
    <w:rsid w:val="00976674"/>
    <w:rsid w:val="00976FF3"/>
    <w:rsid w:val="00977B92"/>
    <w:rsid w:val="00981458"/>
    <w:rsid w:val="009814FD"/>
    <w:rsid w:val="009816E3"/>
    <w:rsid w:val="00981826"/>
    <w:rsid w:val="00981955"/>
    <w:rsid w:val="009822D6"/>
    <w:rsid w:val="00982C75"/>
    <w:rsid w:val="00982E11"/>
    <w:rsid w:val="00982E80"/>
    <w:rsid w:val="0098323D"/>
    <w:rsid w:val="00983A36"/>
    <w:rsid w:val="00983A96"/>
    <w:rsid w:val="009849BF"/>
    <w:rsid w:val="00984E22"/>
    <w:rsid w:val="00985342"/>
    <w:rsid w:val="0098608E"/>
    <w:rsid w:val="00986652"/>
    <w:rsid w:val="00986C3F"/>
    <w:rsid w:val="009874B9"/>
    <w:rsid w:val="0098762E"/>
    <w:rsid w:val="00987A62"/>
    <w:rsid w:val="00987CEC"/>
    <w:rsid w:val="0099036B"/>
    <w:rsid w:val="00990572"/>
    <w:rsid w:val="00990CEA"/>
    <w:rsid w:val="00991932"/>
    <w:rsid w:val="00992D49"/>
    <w:rsid w:val="00993A87"/>
    <w:rsid w:val="00993E68"/>
    <w:rsid w:val="0099409E"/>
    <w:rsid w:val="0099448B"/>
    <w:rsid w:val="00995D11"/>
    <w:rsid w:val="00995D97"/>
    <w:rsid w:val="00995DEF"/>
    <w:rsid w:val="00995E64"/>
    <w:rsid w:val="0099601F"/>
    <w:rsid w:val="00996301"/>
    <w:rsid w:val="0099670B"/>
    <w:rsid w:val="0099707E"/>
    <w:rsid w:val="00997305"/>
    <w:rsid w:val="009979F7"/>
    <w:rsid w:val="00997A74"/>
    <w:rsid w:val="00997B3C"/>
    <w:rsid w:val="009A0747"/>
    <w:rsid w:val="009A0BC2"/>
    <w:rsid w:val="009A0D86"/>
    <w:rsid w:val="009A0FF2"/>
    <w:rsid w:val="009A1093"/>
    <w:rsid w:val="009A1388"/>
    <w:rsid w:val="009A1D21"/>
    <w:rsid w:val="009A2473"/>
    <w:rsid w:val="009A2500"/>
    <w:rsid w:val="009A2B8C"/>
    <w:rsid w:val="009A2C19"/>
    <w:rsid w:val="009A2FAD"/>
    <w:rsid w:val="009A3542"/>
    <w:rsid w:val="009A36EB"/>
    <w:rsid w:val="009A388E"/>
    <w:rsid w:val="009A48D6"/>
    <w:rsid w:val="009A4F92"/>
    <w:rsid w:val="009A4FC5"/>
    <w:rsid w:val="009A57BB"/>
    <w:rsid w:val="009A59F7"/>
    <w:rsid w:val="009A5C53"/>
    <w:rsid w:val="009A7457"/>
    <w:rsid w:val="009A78F5"/>
    <w:rsid w:val="009A79F7"/>
    <w:rsid w:val="009A7C98"/>
    <w:rsid w:val="009B0149"/>
    <w:rsid w:val="009B0416"/>
    <w:rsid w:val="009B0A65"/>
    <w:rsid w:val="009B0C6E"/>
    <w:rsid w:val="009B1563"/>
    <w:rsid w:val="009B1F75"/>
    <w:rsid w:val="009B20F9"/>
    <w:rsid w:val="009B2DE5"/>
    <w:rsid w:val="009B2ED8"/>
    <w:rsid w:val="009B34BA"/>
    <w:rsid w:val="009B446A"/>
    <w:rsid w:val="009B4D95"/>
    <w:rsid w:val="009B5819"/>
    <w:rsid w:val="009B5A91"/>
    <w:rsid w:val="009B5F60"/>
    <w:rsid w:val="009B612D"/>
    <w:rsid w:val="009B649C"/>
    <w:rsid w:val="009B6D45"/>
    <w:rsid w:val="009B7066"/>
    <w:rsid w:val="009B7328"/>
    <w:rsid w:val="009C0324"/>
    <w:rsid w:val="009C033C"/>
    <w:rsid w:val="009C09D3"/>
    <w:rsid w:val="009C0AB6"/>
    <w:rsid w:val="009C0C4F"/>
    <w:rsid w:val="009C0DAC"/>
    <w:rsid w:val="009C1073"/>
    <w:rsid w:val="009C1150"/>
    <w:rsid w:val="009C11C3"/>
    <w:rsid w:val="009C123A"/>
    <w:rsid w:val="009C12AD"/>
    <w:rsid w:val="009C13DC"/>
    <w:rsid w:val="009C16F2"/>
    <w:rsid w:val="009C2771"/>
    <w:rsid w:val="009C2A3F"/>
    <w:rsid w:val="009C2E2E"/>
    <w:rsid w:val="009C2E76"/>
    <w:rsid w:val="009C3073"/>
    <w:rsid w:val="009C3089"/>
    <w:rsid w:val="009C3BE7"/>
    <w:rsid w:val="009C3BF0"/>
    <w:rsid w:val="009C3CFC"/>
    <w:rsid w:val="009C4225"/>
    <w:rsid w:val="009C4239"/>
    <w:rsid w:val="009C432E"/>
    <w:rsid w:val="009C48DD"/>
    <w:rsid w:val="009C4B19"/>
    <w:rsid w:val="009C4D69"/>
    <w:rsid w:val="009C53EE"/>
    <w:rsid w:val="009C543C"/>
    <w:rsid w:val="009C590D"/>
    <w:rsid w:val="009C5B45"/>
    <w:rsid w:val="009C5B80"/>
    <w:rsid w:val="009C5DBB"/>
    <w:rsid w:val="009C6358"/>
    <w:rsid w:val="009C657F"/>
    <w:rsid w:val="009C66DA"/>
    <w:rsid w:val="009C6E5D"/>
    <w:rsid w:val="009C6E64"/>
    <w:rsid w:val="009C7548"/>
    <w:rsid w:val="009C7B6B"/>
    <w:rsid w:val="009C7BBC"/>
    <w:rsid w:val="009D0068"/>
    <w:rsid w:val="009D0603"/>
    <w:rsid w:val="009D07E6"/>
    <w:rsid w:val="009D0B61"/>
    <w:rsid w:val="009D1266"/>
    <w:rsid w:val="009D126E"/>
    <w:rsid w:val="009D1BD4"/>
    <w:rsid w:val="009D1DE8"/>
    <w:rsid w:val="009D1E35"/>
    <w:rsid w:val="009D22E3"/>
    <w:rsid w:val="009D2455"/>
    <w:rsid w:val="009D2C91"/>
    <w:rsid w:val="009D2E8A"/>
    <w:rsid w:val="009D362D"/>
    <w:rsid w:val="009D3707"/>
    <w:rsid w:val="009D470F"/>
    <w:rsid w:val="009D494D"/>
    <w:rsid w:val="009D4DEE"/>
    <w:rsid w:val="009D4FD5"/>
    <w:rsid w:val="009D506B"/>
    <w:rsid w:val="009D52C9"/>
    <w:rsid w:val="009D53BE"/>
    <w:rsid w:val="009D5582"/>
    <w:rsid w:val="009D57E7"/>
    <w:rsid w:val="009D5817"/>
    <w:rsid w:val="009D630E"/>
    <w:rsid w:val="009D68D8"/>
    <w:rsid w:val="009D70D0"/>
    <w:rsid w:val="009D7C03"/>
    <w:rsid w:val="009D7CC9"/>
    <w:rsid w:val="009E000C"/>
    <w:rsid w:val="009E01AA"/>
    <w:rsid w:val="009E02AC"/>
    <w:rsid w:val="009E1538"/>
    <w:rsid w:val="009E1A87"/>
    <w:rsid w:val="009E1A92"/>
    <w:rsid w:val="009E1EF4"/>
    <w:rsid w:val="009E20DF"/>
    <w:rsid w:val="009E28B8"/>
    <w:rsid w:val="009E2DCB"/>
    <w:rsid w:val="009E4158"/>
    <w:rsid w:val="009E4217"/>
    <w:rsid w:val="009E428B"/>
    <w:rsid w:val="009E5401"/>
    <w:rsid w:val="009E5AB0"/>
    <w:rsid w:val="009E5C86"/>
    <w:rsid w:val="009E5FB2"/>
    <w:rsid w:val="009E60FF"/>
    <w:rsid w:val="009E627E"/>
    <w:rsid w:val="009E65C3"/>
    <w:rsid w:val="009E68B4"/>
    <w:rsid w:val="009E6925"/>
    <w:rsid w:val="009E6947"/>
    <w:rsid w:val="009E6D35"/>
    <w:rsid w:val="009E6E6C"/>
    <w:rsid w:val="009E77DD"/>
    <w:rsid w:val="009E7C19"/>
    <w:rsid w:val="009F0150"/>
    <w:rsid w:val="009F07D5"/>
    <w:rsid w:val="009F081A"/>
    <w:rsid w:val="009F0E84"/>
    <w:rsid w:val="009F105E"/>
    <w:rsid w:val="009F1945"/>
    <w:rsid w:val="009F1F9C"/>
    <w:rsid w:val="009F2070"/>
    <w:rsid w:val="009F2203"/>
    <w:rsid w:val="009F25CE"/>
    <w:rsid w:val="009F2B9E"/>
    <w:rsid w:val="009F2F56"/>
    <w:rsid w:val="009F4808"/>
    <w:rsid w:val="009F4DE9"/>
    <w:rsid w:val="009F4E83"/>
    <w:rsid w:val="009F4FBB"/>
    <w:rsid w:val="009F50CC"/>
    <w:rsid w:val="009F5347"/>
    <w:rsid w:val="009F560D"/>
    <w:rsid w:val="009F561E"/>
    <w:rsid w:val="009F59B6"/>
    <w:rsid w:val="009F60E4"/>
    <w:rsid w:val="009F70CF"/>
    <w:rsid w:val="009F74CA"/>
    <w:rsid w:val="00A0008C"/>
    <w:rsid w:val="00A003FD"/>
    <w:rsid w:val="00A00B28"/>
    <w:rsid w:val="00A00CA9"/>
    <w:rsid w:val="00A00FB0"/>
    <w:rsid w:val="00A018D9"/>
    <w:rsid w:val="00A01C95"/>
    <w:rsid w:val="00A02E4C"/>
    <w:rsid w:val="00A0301F"/>
    <w:rsid w:val="00A031A7"/>
    <w:rsid w:val="00A03447"/>
    <w:rsid w:val="00A03495"/>
    <w:rsid w:val="00A035CE"/>
    <w:rsid w:val="00A03F3D"/>
    <w:rsid w:val="00A043FB"/>
    <w:rsid w:val="00A049E9"/>
    <w:rsid w:val="00A05877"/>
    <w:rsid w:val="00A0626C"/>
    <w:rsid w:val="00A06AA7"/>
    <w:rsid w:val="00A06F97"/>
    <w:rsid w:val="00A072C4"/>
    <w:rsid w:val="00A10042"/>
    <w:rsid w:val="00A10415"/>
    <w:rsid w:val="00A10C34"/>
    <w:rsid w:val="00A10CE3"/>
    <w:rsid w:val="00A116A4"/>
    <w:rsid w:val="00A118D6"/>
    <w:rsid w:val="00A11C6F"/>
    <w:rsid w:val="00A12377"/>
    <w:rsid w:val="00A131A7"/>
    <w:rsid w:val="00A13252"/>
    <w:rsid w:val="00A133AF"/>
    <w:rsid w:val="00A136F2"/>
    <w:rsid w:val="00A13DAD"/>
    <w:rsid w:val="00A1477D"/>
    <w:rsid w:val="00A149B8"/>
    <w:rsid w:val="00A153E8"/>
    <w:rsid w:val="00A15890"/>
    <w:rsid w:val="00A159C6"/>
    <w:rsid w:val="00A15DAD"/>
    <w:rsid w:val="00A16195"/>
    <w:rsid w:val="00A16F26"/>
    <w:rsid w:val="00A16F3C"/>
    <w:rsid w:val="00A17C16"/>
    <w:rsid w:val="00A17FE3"/>
    <w:rsid w:val="00A20C40"/>
    <w:rsid w:val="00A216F8"/>
    <w:rsid w:val="00A21820"/>
    <w:rsid w:val="00A21D83"/>
    <w:rsid w:val="00A22830"/>
    <w:rsid w:val="00A22F74"/>
    <w:rsid w:val="00A23394"/>
    <w:rsid w:val="00A234E2"/>
    <w:rsid w:val="00A23F33"/>
    <w:rsid w:val="00A23F62"/>
    <w:rsid w:val="00A23FD2"/>
    <w:rsid w:val="00A2475E"/>
    <w:rsid w:val="00A247DA"/>
    <w:rsid w:val="00A253DA"/>
    <w:rsid w:val="00A2581C"/>
    <w:rsid w:val="00A258F8"/>
    <w:rsid w:val="00A25C92"/>
    <w:rsid w:val="00A268E3"/>
    <w:rsid w:val="00A26B54"/>
    <w:rsid w:val="00A27556"/>
    <w:rsid w:val="00A27624"/>
    <w:rsid w:val="00A27CEE"/>
    <w:rsid w:val="00A3018F"/>
    <w:rsid w:val="00A30351"/>
    <w:rsid w:val="00A30412"/>
    <w:rsid w:val="00A30D31"/>
    <w:rsid w:val="00A31847"/>
    <w:rsid w:val="00A318DC"/>
    <w:rsid w:val="00A3211B"/>
    <w:rsid w:val="00A327B6"/>
    <w:rsid w:val="00A3280D"/>
    <w:rsid w:val="00A32EAA"/>
    <w:rsid w:val="00A332FF"/>
    <w:rsid w:val="00A33481"/>
    <w:rsid w:val="00A33B71"/>
    <w:rsid w:val="00A33D1A"/>
    <w:rsid w:val="00A33F95"/>
    <w:rsid w:val="00A34BDA"/>
    <w:rsid w:val="00A35099"/>
    <w:rsid w:val="00A3549D"/>
    <w:rsid w:val="00A35773"/>
    <w:rsid w:val="00A3586A"/>
    <w:rsid w:val="00A35CC4"/>
    <w:rsid w:val="00A35F2E"/>
    <w:rsid w:val="00A36546"/>
    <w:rsid w:val="00A36924"/>
    <w:rsid w:val="00A37247"/>
    <w:rsid w:val="00A37323"/>
    <w:rsid w:val="00A3763C"/>
    <w:rsid w:val="00A377F6"/>
    <w:rsid w:val="00A37CEF"/>
    <w:rsid w:val="00A400CF"/>
    <w:rsid w:val="00A40D49"/>
    <w:rsid w:val="00A40E29"/>
    <w:rsid w:val="00A40F65"/>
    <w:rsid w:val="00A41A82"/>
    <w:rsid w:val="00A41BBB"/>
    <w:rsid w:val="00A41C40"/>
    <w:rsid w:val="00A41F77"/>
    <w:rsid w:val="00A42083"/>
    <w:rsid w:val="00A425AC"/>
    <w:rsid w:val="00A42CC1"/>
    <w:rsid w:val="00A43128"/>
    <w:rsid w:val="00A4335D"/>
    <w:rsid w:val="00A43BA4"/>
    <w:rsid w:val="00A44003"/>
    <w:rsid w:val="00A44750"/>
    <w:rsid w:val="00A4476F"/>
    <w:rsid w:val="00A45A00"/>
    <w:rsid w:val="00A46397"/>
    <w:rsid w:val="00A46888"/>
    <w:rsid w:val="00A50CEC"/>
    <w:rsid w:val="00A50F67"/>
    <w:rsid w:val="00A51CA5"/>
    <w:rsid w:val="00A52073"/>
    <w:rsid w:val="00A52147"/>
    <w:rsid w:val="00A52931"/>
    <w:rsid w:val="00A52DB0"/>
    <w:rsid w:val="00A530A1"/>
    <w:rsid w:val="00A535AE"/>
    <w:rsid w:val="00A535E2"/>
    <w:rsid w:val="00A54021"/>
    <w:rsid w:val="00A545D2"/>
    <w:rsid w:val="00A54650"/>
    <w:rsid w:val="00A5469F"/>
    <w:rsid w:val="00A54F66"/>
    <w:rsid w:val="00A55E0D"/>
    <w:rsid w:val="00A5616B"/>
    <w:rsid w:val="00A56416"/>
    <w:rsid w:val="00A573CB"/>
    <w:rsid w:val="00A60622"/>
    <w:rsid w:val="00A60AFC"/>
    <w:rsid w:val="00A60F53"/>
    <w:rsid w:val="00A613CF"/>
    <w:rsid w:val="00A614C9"/>
    <w:rsid w:val="00A6162B"/>
    <w:rsid w:val="00A617BE"/>
    <w:rsid w:val="00A61D03"/>
    <w:rsid w:val="00A621AE"/>
    <w:rsid w:val="00A6326A"/>
    <w:rsid w:val="00A634C4"/>
    <w:rsid w:val="00A6383B"/>
    <w:rsid w:val="00A63B51"/>
    <w:rsid w:val="00A63B73"/>
    <w:rsid w:val="00A63CFF"/>
    <w:rsid w:val="00A64082"/>
    <w:rsid w:val="00A64310"/>
    <w:rsid w:val="00A645F1"/>
    <w:rsid w:val="00A64722"/>
    <w:rsid w:val="00A64A81"/>
    <w:rsid w:val="00A64BAD"/>
    <w:rsid w:val="00A64D02"/>
    <w:rsid w:val="00A651B5"/>
    <w:rsid w:val="00A65BC0"/>
    <w:rsid w:val="00A65F1E"/>
    <w:rsid w:val="00A668C0"/>
    <w:rsid w:val="00A6692A"/>
    <w:rsid w:val="00A66FC2"/>
    <w:rsid w:val="00A671E5"/>
    <w:rsid w:val="00A6747E"/>
    <w:rsid w:val="00A67CDD"/>
    <w:rsid w:val="00A67DAE"/>
    <w:rsid w:val="00A67E7D"/>
    <w:rsid w:val="00A67FF7"/>
    <w:rsid w:val="00A700BF"/>
    <w:rsid w:val="00A706D5"/>
    <w:rsid w:val="00A70F7D"/>
    <w:rsid w:val="00A70FC4"/>
    <w:rsid w:val="00A717F2"/>
    <w:rsid w:val="00A718F0"/>
    <w:rsid w:val="00A71BC7"/>
    <w:rsid w:val="00A71DD8"/>
    <w:rsid w:val="00A721CC"/>
    <w:rsid w:val="00A72235"/>
    <w:rsid w:val="00A73120"/>
    <w:rsid w:val="00A73644"/>
    <w:rsid w:val="00A74613"/>
    <w:rsid w:val="00A74E32"/>
    <w:rsid w:val="00A74F4E"/>
    <w:rsid w:val="00A752A0"/>
    <w:rsid w:val="00A75D82"/>
    <w:rsid w:val="00A75E1E"/>
    <w:rsid w:val="00A762AE"/>
    <w:rsid w:val="00A76416"/>
    <w:rsid w:val="00A764F2"/>
    <w:rsid w:val="00A7653E"/>
    <w:rsid w:val="00A769F8"/>
    <w:rsid w:val="00A76A09"/>
    <w:rsid w:val="00A76A79"/>
    <w:rsid w:val="00A76B39"/>
    <w:rsid w:val="00A76BCF"/>
    <w:rsid w:val="00A76CD7"/>
    <w:rsid w:val="00A8035B"/>
    <w:rsid w:val="00A806FB"/>
    <w:rsid w:val="00A80BFE"/>
    <w:rsid w:val="00A81B32"/>
    <w:rsid w:val="00A81CC4"/>
    <w:rsid w:val="00A82011"/>
    <w:rsid w:val="00A8288B"/>
    <w:rsid w:val="00A82C08"/>
    <w:rsid w:val="00A83467"/>
    <w:rsid w:val="00A83D00"/>
    <w:rsid w:val="00A83D25"/>
    <w:rsid w:val="00A84257"/>
    <w:rsid w:val="00A845C0"/>
    <w:rsid w:val="00A84695"/>
    <w:rsid w:val="00A84F94"/>
    <w:rsid w:val="00A85001"/>
    <w:rsid w:val="00A85911"/>
    <w:rsid w:val="00A86206"/>
    <w:rsid w:val="00A87403"/>
    <w:rsid w:val="00A875F6"/>
    <w:rsid w:val="00A8776C"/>
    <w:rsid w:val="00A877CB"/>
    <w:rsid w:val="00A87CD8"/>
    <w:rsid w:val="00A87E47"/>
    <w:rsid w:val="00A87FB0"/>
    <w:rsid w:val="00A90112"/>
    <w:rsid w:val="00A90164"/>
    <w:rsid w:val="00A9033E"/>
    <w:rsid w:val="00A9047A"/>
    <w:rsid w:val="00A905E7"/>
    <w:rsid w:val="00A90612"/>
    <w:rsid w:val="00A913EA"/>
    <w:rsid w:val="00A91421"/>
    <w:rsid w:val="00A92566"/>
    <w:rsid w:val="00A92646"/>
    <w:rsid w:val="00A9294D"/>
    <w:rsid w:val="00A9384D"/>
    <w:rsid w:val="00A93872"/>
    <w:rsid w:val="00A93B9B"/>
    <w:rsid w:val="00A94E13"/>
    <w:rsid w:val="00A94FB4"/>
    <w:rsid w:val="00A9505D"/>
    <w:rsid w:val="00A9598F"/>
    <w:rsid w:val="00A95D29"/>
    <w:rsid w:val="00A9796F"/>
    <w:rsid w:val="00A97A39"/>
    <w:rsid w:val="00A97CB7"/>
    <w:rsid w:val="00A97D27"/>
    <w:rsid w:val="00AA036F"/>
    <w:rsid w:val="00AA09EC"/>
    <w:rsid w:val="00AA0C3B"/>
    <w:rsid w:val="00AA0C95"/>
    <w:rsid w:val="00AA1472"/>
    <w:rsid w:val="00AA1AB7"/>
    <w:rsid w:val="00AA1EBF"/>
    <w:rsid w:val="00AA2BEB"/>
    <w:rsid w:val="00AA2DA3"/>
    <w:rsid w:val="00AA3BDA"/>
    <w:rsid w:val="00AA3ED6"/>
    <w:rsid w:val="00AA41D7"/>
    <w:rsid w:val="00AA43D1"/>
    <w:rsid w:val="00AA4A9B"/>
    <w:rsid w:val="00AA4BEF"/>
    <w:rsid w:val="00AA4C1F"/>
    <w:rsid w:val="00AA50C7"/>
    <w:rsid w:val="00AA537D"/>
    <w:rsid w:val="00AA53F8"/>
    <w:rsid w:val="00AA5D4F"/>
    <w:rsid w:val="00AA6223"/>
    <w:rsid w:val="00AA63B3"/>
    <w:rsid w:val="00AA74C1"/>
    <w:rsid w:val="00AA7585"/>
    <w:rsid w:val="00AB0012"/>
    <w:rsid w:val="00AB0587"/>
    <w:rsid w:val="00AB058A"/>
    <w:rsid w:val="00AB0C40"/>
    <w:rsid w:val="00AB0CC7"/>
    <w:rsid w:val="00AB173B"/>
    <w:rsid w:val="00AB1F5F"/>
    <w:rsid w:val="00AB26A4"/>
    <w:rsid w:val="00AB2E1B"/>
    <w:rsid w:val="00AB34ED"/>
    <w:rsid w:val="00AB366B"/>
    <w:rsid w:val="00AB3AD6"/>
    <w:rsid w:val="00AB3CA1"/>
    <w:rsid w:val="00AB3CCF"/>
    <w:rsid w:val="00AB414F"/>
    <w:rsid w:val="00AB41D9"/>
    <w:rsid w:val="00AB4208"/>
    <w:rsid w:val="00AB44F4"/>
    <w:rsid w:val="00AB47D1"/>
    <w:rsid w:val="00AB4967"/>
    <w:rsid w:val="00AB5037"/>
    <w:rsid w:val="00AB5CFB"/>
    <w:rsid w:val="00AB5D60"/>
    <w:rsid w:val="00AB5EEE"/>
    <w:rsid w:val="00AB5F29"/>
    <w:rsid w:val="00AB604F"/>
    <w:rsid w:val="00AB6192"/>
    <w:rsid w:val="00AB6370"/>
    <w:rsid w:val="00AB638C"/>
    <w:rsid w:val="00AB6D9C"/>
    <w:rsid w:val="00AC0202"/>
    <w:rsid w:val="00AC0204"/>
    <w:rsid w:val="00AC0322"/>
    <w:rsid w:val="00AC0A26"/>
    <w:rsid w:val="00AC125A"/>
    <w:rsid w:val="00AC19A1"/>
    <w:rsid w:val="00AC1B94"/>
    <w:rsid w:val="00AC1FA3"/>
    <w:rsid w:val="00AC1FF7"/>
    <w:rsid w:val="00AC2AAE"/>
    <w:rsid w:val="00AC2D1A"/>
    <w:rsid w:val="00AC2D8A"/>
    <w:rsid w:val="00AC337F"/>
    <w:rsid w:val="00AC3883"/>
    <w:rsid w:val="00AC4196"/>
    <w:rsid w:val="00AC43FE"/>
    <w:rsid w:val="00AC4556"/>
    <w:rsid w:val="00AC4BCD"/>
    <w:rsid w:val="00AC511F"/>
    <w:rsid w:val="00AC53B9"/>
    <w:rsid w:val="00AC5411"/>
    <w:rsid w:val="00AC6943"/>
    <w:rsid w:val="00AC69EA"/>
    <w:rsid w:val="00AC6DD5"/>
    <w:rsid w:val="00AC6E33"/>
    <w:rsid w:val="00AC7279"/>
    <w:rsid w:val="00AC77D0"/>
    <w:rsid w:val="00AC7B03"/>
    <w:rsid w:val="00AD05F7"/>
    <w:rsid w:val="00AD0E02"/>
    <w:rsid w:val="00AD1038"/>
    <w:rsid w:val="00AD1565"/>
    <w:rsid w:val="00AD1703"/>
    <w:rsid w:val="00AD2812"/>
    <w:rsid w:val="00AD2FDF"/>
    <w:rsid w:val="00AD336E"/>
    <w:rsid w:val="00AD3F5D"/>
    <w:rsid w:val="00AD421A"/>
    <w:rsid w:val="00AD449A"/>
    <w:rsid w:val="00AD4554"/>
    <w:rsid w:val="00AD457D"/>
    <w:rsid w:val="00AD4598"/>
    <w:rsid w:val="00AD4699"/>
    <w:rsid w:val="00AD496A"/>
    <w:rsid w:val="00AD4C51"/>
    <w:rsid w:val="00AD4DCD"/>
    <w:rsid w:val="00AD55CF"/>
    <w:rsid w:val="00AD5B6D"/>
    <w:rsid w:val="00AD5EAB"/>
    <w:rsid w:val="00AD6737"/>
    <w:rsid w:val="00AD6E2E"/>
    <w:rsid w:val="00AD6E4B"/>
    <w:rsid w:val="00AD7444"/>
    <w:rsid w:val="00AD7785"/>
    <w:rsid w:val="00AD7EA0"/>
    <w:rsid w:val="00AE010C"/>
    <w:rsid w:val="00AE09F6"/>
    <w:rsid w:val="00AE17AE"/>
    <w:rsid w:val="00AE17DF"/>
    <w:rsid w:val="00AE1A49"/>
    <w:rsid w:val="00AE1B81"/>
    <w:rsid w:val="00AE1E66"/>
    <w:rsid w:val="00AE254C"/>
    <w:rsid w:val="00AE2553"/>
    <w:rsid w:val="00AE2684"/>
    <w:rsid w:val="00AE2CBC"/>
    <w:rsid w:val="00AE2D85"/>
    <w:rsid w:val="00AE30A4"/>
    <w:rsid w:val="00AE32BC"/>
    <w:rsid w:val="00AE341E"/>
    <w:rsid w:val="00AE3644"/>
    <w:rsid w:val="00AE3BE8"/>
    <w:rsid w:val="00AE3CC0"/>
    <w:rsid w:val="00AE3E9E"/>
    <w:rsid w:val="00AE455E"/>
    <w:rsid w:val="00AE4CFE"/>
    <w:rsid w:val="00AE51EF"/>
    <w:rsid w:val="00AE5454"/>
    <w:rsid w:val="00AE5590"/>
    <w:rsid w:val="00AE6409"/>
    <w:rsid w:val="00AE664C"/>
    <w:rsid w:val="00AE78C9"/>
    <w:rsid w:val="00AE7F27"/>
    <w:rsid w:val="00AF0148"/>
    <w:rsid w:val="00AF092B"/>
    <w:rsid w:val="00AF0BF9"/>
    <w:rsid w:val="00AF0F05"/>
    <w:rsid w:val="00AF109D"/>
    <w:rsid w:val="00AF10C2"/>
    <w:rsid w:val="00AF12E7"/>
    <w:rsid w:val="00AF13FC"/>
    <w:rsid w:val="00AF1801"/>
    <w:rsid w:val="00AF18A6"/>
    <w:rsid w:val="00AF1A9F"/>
    <w:rsid w:val="00AF208D"/>
    <w:rsid w:val="00AF2656"/>
    <w:rsid w:val="00AF2A73"/>
    <w:rsid w:val="00AF2ADC"/>
    <w:rsid w:val="00AF2C40"/>
    <w:rsid w:val="00AF306E"/>
    <w:rsid w:val="00AF35BD"/>
    <w:rsid w:val="00AF3999"/>
    <w:rsid w:val="00AF3AB2"/>
    <w:rsid w:val="00AF3C56"/>
    <w:rsid w:val="00AF3F37"/>
    <w:rsid w:val="00AF3FFA"/>
    <w:rsid w:val="00AF4309"/>
    <w:rsid w:val="00AF483E"/>
    <w:rsid w:val="00AF49EC"/>
    <w:rsid w:val="00AF4A42"/>
    <w:rsid w:val="00AF5004"/>
    <w:rsid w:val="00AF502C"/>
    <w:rsid w:val="00AF5691"/>
    <w:rsid w:val="00AF5CAE"/>
    <w:rsid w:val="00AF5F34"/>
    <w:rsid w:val="00AF6CA0"/>
    <w:rsid w:val="00B00065"/>
    <w:rsid w:val="00B00287"/>
    <w:rsid w:val="00B002DB"/>
    <w:rsid w:val="00B004EE"/>
    <w:rsid w:val="00B00E4F"/>
    <w:rsid w:val="00B00F71"/>
    <w:rsid w:val="00B011C2"/>
    <w:rsid w:val="00B015D6"/>
    <w:rsid w:val="00B01A81"/>
    <w:rsid w:val="00B024DA"/>
    <w:rsid w:val="00B026E2"/>
    <w:rsid w:val="00B02BD6"/>
    <w:rsid w:val="00B02EEF"/>
    <w:rsid w:val="00B039CE"/>
    <w:rsid w:val="00B03DD5"/>
    <w:rsid w:val="00B04561"/>
    <w:rsid w:val="00B0469E"/>
    <w:rsid w:val="00B046D4"/>
    <w:rsid w:val="00B049D3"/>
    <w:rsid w:val="00B04EA7"/>
    <w:rsid w:val="00B04F7B"/>
    <w:rsid w:val="00B053D7"/>
    <w:rsid w:val="00B05FEC"/>
    <w:rsid w:val="00B06B2D"/>
    <w:rsid w:val="00B06CFC"/>
    <w:rsid w:val="00B06DF2"/>
    <w:rsid w:val="00B070CF"/>
    <w:rsid w:val="00B07573"/>
    <w:rsid w:val="00B07810"/>
    <w:rsid w:val="00B07906"/>
    <w:rsid w:val="00B079F0"/>
    <w:rsid w:val="00B07FEA"/>
    <w:rsid w:val="00B100A6"/>
    <w:rsid w:val="00B10484"/>
    <w:rsid w:val="00B10DC1"/>
    <w:rsid w:val="00B10E34"/>
    <w:rsid w:val="00B11288"/>
    <w:rsid w:val="00B112BF"/>
    <w:rsid w:val="00B113B0"/>
    <w:rsid w:val="00B11559"/>
    <w:rsid w:val="00B12449"/>
    <w:rsid w:val="00B1297F"/>
    <w:rsid w:val="00B132CE"/>
    <w:rsid w:val="00B135A1"/>
    <w:rsid w:val="00B13AEF"/>
    <w:rsid w:val="00B14472"/>
    <w:rsid w:val="00B14D1C"/>
    <w:rsid w:val="00B15E0B"/>
    <w:rsid w:val="00B1615B"/>
    <w:rsid w:val="00B16CE7"/>
    <w:rsid w:val="00B1715A"/>
    <w:rsid w:val="00B173B7"/>
    <w:rsid w:val="00B17C67"/>
    <w:rsid w:val="00B17E5D"/>
    <w:rsid w:val="00B20107"/>
    <w:rsid w:val="00B203C8"/>
    <w:rsid w:val="00B204C5"/>
    <w:rsid w:val="00B205CC"/>
    <w:rsid w:val="00B206D9"/>
    <w:rsid w:val="00B20753"/>
    <w:rsid w:val="00B207DC"/>
    <w:rsid w:val="00B21665"/>
    <w:rsid w:val="00B22037"/>
    <w:rsid w:val="00B22188"/>
    <w:rsid w:val="00B22385"/>
    <w:rsid w:val="00B227CB"/>
    <w:rsid w:val="00B22843"/>
    <w:rsid w:val="00B237A7"/>
    <w:rsid w:val="00B24053"/>
    <w:rsid w:val="00B24291"/>
    <w:rsid w:val="00B242A4"/>
    <w:rsid w:val="00B24509"/>
    <w:rsid w:val="00B24A51"/>
    <w:rsid w:val="00B25037"/>
    <w:rsid w:val="00B251B8"/>
    <w:rsid w:val="00B25523"/>
    <w:rsid w:val="00B26BF6"/>
    <w:rsid w:val="00B26E17"/>
    <w:rsid w:val="00B272B3"/>
    <w:rsid w:val="00B274A1"/>
    <w:rsid w:val="00B274D6"/>
    <w:rsid w:val="00B27535"/>
    <w:rsid w:val="00B27621"/>
    <w:rsid w:val="00B300D0"/>
    <w:rsid w:val="00B3022A"/>
    <w:rsid w:val="00B30FF1"/>
    <w:rsid w:val="00B313E1"/>
    <w:rsid w:val="00B31BAA"/>
    <w:rsid w:val="00B31CFA"/>
    <w:rsid w:val="00B32D21"/>
    <w:rsid w:val="00B32E19"/>
    <w:rsid w:val="00B33158"/>
    <w:rsid w:val="00B3323A"/>
    <w:rsid w:val="00B3340E"/>
    <w:rsid w:val="00B33425"/>
    <w:rsid w:val="00B33536"/>
    <w:rsid w:val="00B33683"/>
    <w:rsid w:val="00B339B9"/>
    <w:rsid w:val="00B3428E"/>
    <w:rsid w:val="00B345B7"/>
    <w:rsid w:val="00B34813"/>
    <w:rsid w:val="00B349F4"/>
    <w:rsid w:val="00B34F52"/>
    <w:rsid w:val="00B34FEA"/>
    <w:rsid w:val="00B3602A"/>
    <w:rsid w:val="00B363B4"/>
    <w:rsid w:val="00B36557"/>
    <w:rsid w:val="00B3687B"/>
    <w:rsid w:val="00B36B54"/>
    <w:rsid w:val="00B36BE7"/>
    <w:rsid w:val="00B36D8B"/>
    <w:rsid w:val="00B36FE2"/>
    <w:rsid w:val="00B37062"/>
    <w:rsid w:val="00B37B02"/>
    <w:rsid w:val="00B40313"/>
    <w:rsid w:val="00B40AE3"/>
    <w:rsid w:val="00B40D42"/>
    <w:rsid w:val="00B40DB0"/>
    <w:rsid w:val="00B41649"/>
    <w:rsid w:val="00B41840"/>
    <w:rsid w:val="00B429E6"/>
    <w:rsid w:val="00B42D99"/>
    <w:rsid w:val="00B42E2F"/>
    <w:rsid w:val="00B43092"/>
    <w:rsid w:val="00B436DE"/>
    <w:rsid w:val="00B43CDE"/>
    <w:rsid w:val="00B4453E"/>
    <w:rsid w:val="00B44C09"/>
    <w:rsid w:val="00B44DB5"/>
    <w:rsid w:val="00B45415"/>
    <w:rsid w:val="00B4589F"/>
    <w:rsid w:val="00B45CE6"/>
    <w:rsid w:val="00B461A6"/>
    <w:rsid w:val="00B4681A"/>
    <w:rsid w:val="00B468C3"/>
    <w:rsid w:val="00B471CE"/>
    <w:rsid w:val="00B472AD"/>
    <w:rsid w:val="00B474E2"/>
    <w:rsid w:val="00B4765C"/>
    <w:rsid w:val="00B509C4"/>
    <w:rsid w:val="00B50BDC"/>
    <w:rsid w:val="00B510D8"/>
    <w:rsid w:val="00B5158F"/>
    <w:rsid w:val="00B517F6"/>
    <w:rsid w:val="00B51832"/>
    <w:rsid w:val="00B51C24"/>
    <w:rsid w:val="00B5213C"/>
    <w:rsid w:val="00B526FA"/>
    <w:rsid w:val="00B528F7"/>
    <w:rsid w:val="00B52D83"/>
    <w:rsid w:val="00B52EB3"/>
    <w:rsid w:val="00B53234"/>
    <w:rsid w:val="00B532A4"/>
    <w:rsid w:val="00B53697"/>
    <w:rsid w:val="00B536D4"/>
    <w:rsid w:val="00B536FD"/>
    <w:rsid w:val="00B53A55"/>
    <w:rsid w:val="00B5423D"/>
    <w:rsid w:val="00B545B2"/>
    <w:rsid w:val="00B5468A"/>
    <w:rsid w:val="00B54983"/>
    <w:rsid w:val="00B54BE9"/>
    <w:rsid w:val="00B555D5"/>
    <w:rsid w:val="00B558A0"/>
    <w:rsid w:val="00B558F1"/>
    <w:rsid w:val="00B55B53"/>
    <w:rsid w:val="00B55CFB"/>
    <w:rsid w:val="00B563A9"/>
    <w:rsid w:val="00B5672E"/>
    <w:rsid w:val="00B579DD"/>
    <w:rsid w:val="00B57F6A"/>
    <w:rsid w:val="00B57FA6"/>
    <w:rsid w:val="00B608A1"/>
    <w:rsid w:val="00B60A0A"/>
    <w:rsid w:val="00B6123B"/>
    <w:rsid w:val="00B61652"/>
    <w:rsid w:val="00B61B58"/>
    <w:rsid w:val="00B62040"/>
    <w:rsid w:val="00B62067"/>
    <w:rsid w:val="00B6260D"/>
    <w:rsid w:val="00B62783"/>
    <w:rsid w:val="00B62801"/>
    <w:rsid w:val="00B62E93"/>
    <w:rsid w:val="00B630BC"/>
    <w:rsid w:val="00B63286"/>
    <w:rsid w:val="00B63C18"/>
    <w:rsid w:val="00B64564"/>
    <w:rsid w:val="00B64967"/>
    <w:rsid w:val="00B650A8"/>
    <w:rsid w:val="00B6563B"/>
    <w:rsid w:val="00B656B1"/>
    <w:rsid w:val="00B6653C"/>
    <w:rsid w:val="00B66765"/>
    <w:rsid w:val="00B669AA"/>
    <w:rsid w:val="00B66D38"/>
    <w:rsid w:val="00B67E93"/>
    <w:rsid w:val="00B70474"/>
    <w:rsid w:val="00B70C6B"/>
    <w:rsid w:val="00B70D91"/>
    <w:rsid w:val="00B70DFB"/>
    <w:rsid w:val="00B71109"/>
    <w:rsid w:val="00B7137E"/>
    <w:rsid w:val="00B715C7"/>
    <w:rsid w:val="00B71CCE"/>
    <w:rsid w:val="00B71F6B"/>
    <w:rsid w:val="00B721CE"/>
    <w:rsid w:val="00B7241D"/>
    <w:rsid w:val="00B728B4"/>
    <w:rsid w:val="00B72E4D"/>
    <w:rsid w:val="00B732A5"/>
    <w:rsid w:val="00B73571"/>
    <w:rsid w:val="00B74FE9"/>
    <w:rsid w:val="00B752B0"/>
    <w:rsid w:val="00B75A0D"/>
    <w:rsid w:val="00B75A96"/>
    <w:rsid w:val="00B75E09"/>
    <w:rsid w:val="00B765DB"/>
    <w:rsid w:val="00B774DA"/>
    <w:rsid w:val="00B778DF"/>
    <w:rsid w:val="00B77D00"/>
    <w:rsid w:val="00B803C1"/>
    <w:rsid w:val="00B807A0"/>
    <w:rsid w:val="00B807C1"/>
    <w:rsid w:val="00B810C5"/>
    <w:rsid w:val="00B8158A"/>
    <w:rsid w:val="00B81DFB"/>
    <w:rsid w:val="00B81EA2"/>
    <w:rsid w:val="00B81F73"/>
    <w:rsid w:val="00B82077"/>
    <w:rsid w:val="00B82E5A"/>
    <w:rsid w:val="00B83182"/>
    <w:rsid w:val="00B83656"/>
    <w:rsid w:val="00B83DD8"/>
    <w:rsid w:val="00B849BD"/>
    <w:rsid w:val="00B84B55"/>
    <w:rsid w:val="00B84EF2"/>
    <w:rsid w:val="00B84F8E"/>
    <w:rsid w:val="00B8504D"/>
    <w:rsid w:val="00B8586C"/>
    <w:rsid w:val="00B85D96"/>
    <w:rsid w:val="00B85F95"/>
    <w:rsid w:val="00B860DC"/>
    <w:rsid w:val="00B861F8"/>
    <w:rsid w:val="00B86A12"/>
    <w:rsid w:val="00B873D5"/>
    <w:rsid w:val="00B87D9B"/>
    <w:rsid w:val="00B908EC"/>
    <w:rsid w:val="00B90DE2"/>
    <w:rsid w:val="00B910DB"/>
    <w:rsid w:val="00B91269"/>
    <w:rsid w:val="00B91688"/>
    <w:rsid w:val="00B916FA"/>
    <w:rsid w:val="00B91AAC"/>
    <w:rsid w:val="00B92384"/>
    <w:rsid w:val="00B93041"/>
    <w:rsid w:val="00B93654"/>
    <w:rsid w:val="00B93B88"/>
    <w:rsid w:val="00B93DFC"/>
    <w:rsid w:val="00B93FFA"/>
    <w:rsid w:val="00B94819"/>
    <w:rsid w:val="00B9484D"/>
    <w:rsid w:val="00B94FB8"/>
    <w:rsid w:val="00B94FC4"/>
    <w:rsid w:val="00B95102"/>
    <w:rsid w:val="00B951E3"/>
    <w:rsid w:val="00B958B0"/>
    <w:rsid w:val="00B95A11"/>
    <w:rsid w:val="00B95A5A"/>
    <w:rsid w:val="00B96A8D"/>
    <w:rsid w:val="00B96D27"/>
    <w:rsid w:val="00B96F7E"/>
    <w:rsid w:val="00B96F9D"/>
    <w:rsid w:val="00B97250"/>
    <w:rsid w:val="00B9778E"/>
    <w:rsid w:val="00B9781C"/>
    <w:rsid w:val="00B97A72"/>
    <w:rsid w:val="00B97A95"/>
    <w:rsid w:val="00BA0212"/>
    <w:rsid w:val="00BA0ABD"/>
    <w:rsid w:val="00BA0D07"/>
    <w:rsid w:val="00BA0F98"/>
    <w:rsid w:val="00BA1BC6"/>
    <w:rsid w:val="00BA214C"/>
    <w:rsid w:val="00BA22CB"/>
    <w:rsid w:val="00BA2850"/>
    <w:rsid w:val="00BA29B5"/>
    <w:rsid w:val="00BA307F"/>
    <w:rsid w:val="00BA32AE"/>
    <w:rsid w:val="00BA3626"/>
    <w:rsid w:val="00BA379F"/>
    <w:rsid w:val="00BA4591"/>
    <w:rsid w:val="00BA45D4"/>
    <w:rsid w:val="00BA4A1F"/>
    <w:rsid w:val="00BA4CB3"/>
    <w:rsid w:val="00BA54A5"/>
    <w:rsid w:val="00BA57DC"/>
    <w:rsid w:val="00BA598B"/>
    <w:rsid w:val="00BA5CEC"/>
    <w:rsid w:val="00BA6122"/>
    <w:rsid w:val="00BA6A64"/>
    <w:rsid w:val="00BA6CF6"/>
    <w:rsid w:val="00BA7B0D"/>
    <w:rsid w:val="00BA7D2D"/>
    <w:rsid w:val="00BA7D31"/>
    <w:rsid w:val="00BB0030"/>
    <w:rsid w:val="00BB05A0"/>
    <w:rsid w:val="00BB066F"/>
    <w:rsid w:val="00BB09D6"/>
    <w:rsid w:val="00BB109E"/>
    <w:rsid w:val="00BB1446"/>
    <w:rsid w:val="00BB18AC"/>
    <w:rsid w:val="00BB1E4F"/>
    <w:rsid w:val="00BB1FB0"/>
    <w:rsid w:val="00BB213F"/>
    <w:rsid w:val="00BB2168"/>
    <w:rsid w:val="00BB2295"/>
    <w:rsid w:val="00BB2375"/>
    <w:rsid w:val="00BB282F"/>
    <w:rsid w:val="00BB325C"/>
    <w:rsid w:val="00BB389B"/>
    <w:rsid w:val="00BB3962"/>
    <w:rsid w:val="00BB3DA5"/>
    <w:rsid w:val="00BB3FA7"/>
    <w:rsid w:val="00BB426B"/>
    <w:rsid w:val="00BB44BA"/>
    <w:rsid w:val="00BB4BC6"/>
    <w:rsid w:val="00BB4C54"/>
    <w:rsid w:val="00BB4C9E"/>
    <w:rsid w:val="00BB4E7D"/>
    <w:rsid w:val="00BB5FD2"/>
    <w:rsid w:val="00BB6E8E"/>
    <w:rsid w:val="00BB6E97"/>
    <w:rsid w:val="00BB6EF8"/>
    <w:rsid w:val="00BB708B"/>
    <w:rsid w:val="00BB7455"/>
    <w:rsid w:val="00BB76BA"/>
    <w:rsid w:val="00BB785E"/>
    <w:rsid w:val="00BC0173"/>
    <w:rsid w:val="00BC0410"/>
    <w:rsid w:val="00BC0E14"/>
    <w:rsid w:val="00BC0F01"/>
    <w:rsid w:val="00BC1263"/>
    <w:rsid w:val="00BC13A2"/>
    <w:rsid w:val="00BC15D8"/>
    <w:rsid w:val="00BC170E"/>
    <w:rsid w:val="00BC23EA"/>
    <w:rsid w:val="00BC29F2"/>
    <w:rsid w:val="00BC2CA0"/>
    <w:rsid w:val="00BC3240"/>
    <w:rsid w:val="00BC34C3"/>
    <w:rsid w:val="00BC36A6"/>
    <w:rsid w:val="00BC380A"/>
    <w:rsid w:val="00BC3EA8"/>
    <w:rsid w:val="00BC4294"/>
    <w:rsid w:val="00BC47B5"/>
    <w:rsid w:val="00BC498F"/>
    <w:rsid w:val="00BC5051"/>
    <w:rsid w:val="00BC53B5"/>
    <w:rsid w:val="00BC53FF"/>
    <w:rsid w:val="00BC587A"/>
    <w:rsid w:val="00BC5AB8"/>
    <w:rsid w:val="00BC5BC1"/>
    <w:rsid w:val="00BC612F"/>
    <w:rsid w:val="00BC6788"/>
    <w:rsid w:val="00BC6821"/>
    <w:rsid w:val="00BC698E"/>
    <w:rsid w:val="00BC6C39"/>
    <w:rsid w:val="00BC6CB7"/>
    <w:rsid w:val="00BC6D16"/>
    <w:rsid w:val="00BC6E7A"/>
    <w:rsid w:val="00BC716A"/>
    <w:rsid w:val="00BC725F"/>
    <w:rsid w:val="00BC7A98"/>
    <w:rsid w:val="00BC7D29"/>
    <w:rsid w:val="00BC7D9D"/>
    <w:rsid w:val="00BD0AD0"/>
    <w:rsid w:val="00BD274B"/>
    <w:rsid w:val="00BD2EA2"/>
    <w:rsid w:val="00BD3560"/>
    <w:rsid w:val="00BD3D0E"/>
    <w:rsid w:val="00BD3E51"/>
    <w:rsid w:val="00BD3ECC"/>
    <w:rsid w:val="00BD3F97"/>
    <w:rsid w:val="00BD3FE7"/>
    <w:rsid w:val="00BD42E1"/>
    <w:rsid w:val="00BD4984"/>
    <w:rsid w:val="00BD5A1B"/>
    <w:rsid w:val="00BD5B0D"/>
    <w:rsid w:val="00BD6497"/>
    <w:rsid w:val="00BD6510"/>
    <w:rsid w:val="00BD6866"/>
    <w:rsid w:val="00BD68C8"/>
    <w:rsid w:val="00BD6B32"/>
    <w:rsid w:val="00BD6EBA"/>
    <w:rsid w:val="00BD6F5E"/>
    <w:rsid w:val="00BD706C"/>
    <w:rsid w:val="00BD727E"/>
    <w:rsid w:val="00BD74E9"/>
    <w:rsid w:val="00BD76E9"/>
    <w:rsid w:val="00BD7E04"/>
    <w:rsid w:val="00BE031B"/>
    <w:rsid w:val="00BE0D35"/>
    <w:rsid w:val="00BE0DB8"/>
    <w:rsid w:val="00BE0F8D"/>
    <w:rsid w:val="00BE181E"/>
    <w:rsid w:val="00BE1A08"/>
    <w:rsid w:val="00BE1D41"/>
    <w:rsid w:val="00BE221C"/>
    <w:rsid w:val="00BE2F1A"/>
    <w:rsid w:val="00BE2F98"/>
    <w:rsid w:val="00BE3639"/>
    <w:rsid w:val="00BE3742"/>
    <w:rsid w:val="00BE3A10"/>
    <w:rsid w:val="00BE3E6A"/>
    <w:rsid w:val="00BE4004"/>
    <w:rsid w:val="00BE40C2"/>
    <w:rsid w:val="00BE4811"/>
    <w:rsid w:val="00BE539F"/>
    <w:rsid w:val="00BE6055"/>
    <w:rsid w:val="00BE6210"/>
    <w:rsid w:val="00BE706A"/>
    <w:rsid w:val="00BF017B"/>
    <w:rsid w:val="00BF04ED"/>
    <w:rsid w:val="00BF0B98"/>
    <w:rsid w:val="00BF1049"/>
    <w:rsid w:val="00BF167A"/>
    <w:rsid w:val="00BF1E8F"/>
    <w:rsid w:val="00BF23A6"/>
    <w:rsid w:val="00BF25E8"/>
    <w:rsid w:val="00BF2F78"/>
    <w:rsid w:val="00BF33CF"/>
    <w:rsid w:val="00BF3482"/>
    <w:rsid w:val="00BF384D"/>
    <w:rsid w:val="00BF3EB2"/>
    <w:rsid w:val="00BF46E4"/>
    <w:rsid w:val="00BF4726"/>
    <w:rsid w:val="00BF47D9"/>
    <w:rsid w:val="00BF4D5B"/>
    <w:rsid w:val="00BF4D6E"/>
    <w:rsid w:val="00BF55B2"/>
    <w:rsid w:val="00BF59DC"/>
    <w:rsid w:val="00BF5D8E"/>
    <w:rsid w:val="00BF642E"/>
    <w:rsid w:val="00BF65B0"/>
    <w:rsid w:val="00BF6657"/>
    <w:rsid w:val="00BF6801"/>
    <w:rsid w:val="00BF7224"/>
    <w:rsid w:val="00BF74F5"/>
    <w:rsid w:val="00BF78EE"/>
    <w:rsid w:val="00BF7AF5"/>
    <w:rsid w:val="00BF7F13"/>
    <w:rsid w:val="00C010EF"/>
    <w:rsid w:val="00C0127D"/>
    <w:rsid w:val="00C0196C"/>
    <w:rsid w:val="00C019D9"/>
    <w:rsid w:val="00C02E92"/>
    <w:rsid w:val="00C031E2"/>
    <w:rsid w:val="00C033F0"/>
    <w:rsid w:val="00C03993"/>
    <w:rsid w:val="00C041A1"/>
    <w:rsid w:val="00C04209"/>
    <w:rsid w:val="00C04A30"/>
    <w:rsid w:val="00C04B40"/>
    <w:rsid w:val="00C04BFF"/>
    <w:rsid w:val="00C05A14"/>
    <w:rsid w:val="00C06278"/>
    <w:rsid w:val="00C067A5"/>
    <w:rsid w:val="00C06D4B"/>
    <w:rsid w:val="00C07031"/>
    <w:rsid w:val="00C07152"/>
    <w:rsid w:val="00C076F9"/>
    <w:rsid w:val="00C105FD"/>
    <w:rsid w:val="00C10EA2"/>
    <w:rsid w:val="00C10EFA"/>
    <w:rsid w:val="00C11015"/>
    <w:rsid w:val="00C1164C"/>
    <w:rsid w:val="00C11970"/>
    <w:rsid w:val="00C11B17"/>
    <w:rsid w:val="00C12302"/>
    <w:rsid w:val="00C12CA3"/>
    <w:rsid w:val="00C12E88"/>
    <w:rsid w:val="00C130D8"/>
    <w:rsid w:val="00C133E2"/>
    <w:rsid w:val="00C1355A"/>
    <w:rsid w:val="00C1382F"/>
    <w:rsid w:val="00C13B1D"/>
    <w:rsid w:val="00C13DF3"/>
    <w:rsid w:val="00C14082"/>
    <w:rsid w:val="00C143E8"/>
    <w:rsid w:val="00C14B63"/>
    <w:rsid w:val="00C14BCC"/>
    <w:rsid w:val="00C14CDF"/>
    <w:rsid w:val="00C15019"/>
    <w:rsid w:val="00C15396"/>
    <w:rsid w:val="00C15D86"/>
    <w:rsid w:val="00C16459"/>
    <w:rsid w:val="00C1682D"/>
    <w:rsid w:val="00C168E7"/>
    <w:rsid w:val="00C1707C"/>
    <w:rsid w:val="00C1740C"/>
    <w:rsid w:val="00C17420"/>
    <w:rsid w:val="00C20079"/>
    <w:rsid w:val="00C20AA9"/>
    <w:rsid w:val="00C20D07"/>
    <w:rsid w:val="00C20E40"/>
    <w:rsid w:val="00C2116B"/>
    <w:rsid w:val="00C2135D"/>
    <w:rsid w:val="00C2177F"/>
    <w:rsid w:val="00C21881"/>
    <w:rsid w:val="00C21A7E"/>
    <w:rsid w:val="00C21D80"/>
    <w:rsid w:val="00C22442"/>
    <w:rsid w:val="00C22589"/>
    <w:rsid w:val="00C22895"/>
    <w:rsid w:val="00C22DEC"/>
    <w:rsid w:val="00C23A92"/>
    <w:rsid w:val="00C23B88"/>
    <w:rsid w:val="00C24602"/>
    <w:rsid w:val="00C248A5"/>
    <w:rsid w:val="00C24D77"/>
    <w:rsid w:val="00C25205"/>
    <w:rsid w:val="00C253E8"/>
    <w:rsid w:val="00C2564B"/>
    <w:rsid w:val="00C256FC"/>
    <w:rsid w:val="00C25937"/>
    <w:rsid w:val="00C259D8"/>
    <w:rsid w:val="00C25E44"/>
    <w:rsid w:val="00C25F4C"/>
    <w:rsid w:val="00C260E3"/>
    <w:rsid w:val="00C266E4"/>
    <w:rsid w:val="00C26E68"/>
    <w:rsid w:val="00C30309"/>
    <w:rsid w:val="00C30364"/>
    <w:rsid w:val="00C30D40"/>
    <w:rsid w:val="00C30D9A"/>
    <w:rsid w:val="00C31027"/>
    <w:rsid w:val="00C31D89"/>
    <w:rsid w:val="00C31E05"/>
    <w:rsid w:val="00C325DE"/>
    <w:rsid w:val="00C32B0B"/>
    <w:rsid w:val="00C32BFB"/>
    <w:rsid w:val="00C335A6"/>
    <w:rsid w:val="00C33A10"/>
    <w:rsid w:val="00C33F35"/>
    <w:rsid w:val="00C3475C"/>
    <w:rsid w:val="00C34C46"/>
    <w:rsid w:val="00C34C61"/>
    <w:rsid w:val="00C34F11"/>
    <w:rsid w:val="00C35288"/>
    <w:rsid w:val="00C359AF"/>
    <w:rsid w:val="00C35FE0"/>
    <w:rsid w:val="00C36024"/>
    <w:rsid w:val="00C362E3"/>
    <w:rsid w:val="00C363C1"/>
    <w:rsid w:val="00C36629"/>
    <w:rsid w:val="00C36C72"/>
    <w:rsid w:val="00C370F3"/>
    <w:rsid w:val="00C375C6"/>
    <w:rsid w:val="00C37EE9"/>
    <w:rsid w:val="00C37FE3"/>
    <w:rsid w:val="00C4066B"/>
    <w:rsid w:val="00C40895"/>
    <w:rsid w:val="00C40B4A"/>
    <w:rsid w:val="00C41D48"/>
    <w:rsid w:val="00C41E52"/>
    <w:rsid w:val="00C42501"/>
    <w:rsid w:val="00C426F2"/>
    <w:rsid w:val="00C427A7"/>
    <w:rsid w:val="00C4384B"/>
    <w:rsid w:val="00C43B2D"/>
    <w:rsid w:val="00C43E3C"/>
    <w:rsid w:val="00C44ACF"/>
    <w:rsid w:val="00C44B0C"/>
    <w:rsid w:val="00C44EBF"/>
    <w:rsid w:val="00C44EE0"/>
    <w:rsid w:val="00C4566E"/>
    <w:rsid w:val="00C46354"/>
    <w:rsid w:val="00C46B06"/>
    <w:rsid w:val="00C46B61"/>
    <w:rsid w:val="00C46B9F"/>
    <w:rsid w:val="00C472B2"/>
    <w:rsid w:val="00C47572"/>
    <w:rsid w:val="00C47BD6"/>
    <w:rsid w:val="00C47C7C"/>
    <w:rsid w:val="00C47C96"/>
    <w:rsid w:val="00C50104"/>
    <w:rsid w:val="00C50192"/>
    <w:rsid w:val="00C50864"/>
    <w:rsid w:val="00C50875"/>
    <w:rsid w:val="00C50CF4"/>
    <w:rsid w:val="00C50D49"/>
    <w:rsid w:val="00C50F31"/>
    <w:rsid w:val="00C511C2"/>
    <w:rsid w:val="00C51210"/>
    <w:rsid w:val="00C51520"/>
    <w:rsid w:val="00C520E6"/>
    <w:rsid w:val="00C52690"/>
    <w:rsid w:val="00C53296"/>
    <w:rsid w:val="00C537A6"/>
    <w:rsid w:val="00C5405C"/>
    <w:rsid w:val="00C5588E"/>
    <w:rsid w:val="00C55979"/>
    <w:rsid w:val="00C55B9C"/>
    <w:rsid w:val="00C55F32"/>
    <w:rsid w:val="00C56223"/>
    <w:rsid w:val="00C57862"/>
    <w:rsid w:val="00C57C37"/>
    <w:rsid w:val="00C60118"/>
    <w:rsid w:val="00C6038B"/>
    <w:rsid w:val="00C60509"/>
    <w:rsid w:val="00C60A97"/>
    <w:rsid w:val="00C60D6C"/>
    <w:rsid w:val="00C61AAE"/>
    <w:rsid w:val="00C61FF0"/>
    <w:rsid w:val="00C627A2"/>
    <w:rsid w:val="00C63033"/>
    <w:rsid w:val="00C632B8"/>
    <w:rsid w:val="00C63432"/>
    <w:rsid w:val="00C6344C"/>
    <w:rsid w:val="00C6385F"/>
    <w:rsid w:val="00C638AA"/>
    <w:rsid w:val="00C63DEF"/>
    <w:rsid w:val="00C63F56"/>
    <w:rsid w:val="00C64038"/>
    <w:rsid w:val="00C64149"/>
    <w:rsid w:val="00C65490"/>
    <w:rsid w:val="00C65CAA"/>
    <w:rsid w:val="00C66667"/>
    <w:rsid w:val="00C66A2E"/>
    <w:rsid w:val="00C66DC7"/>
    <w:rsid w:val="00C67525"/>
    <w:rsid w:val="00C67D2C"/>
    <w:rsid w:val="00C67DBC"/>
    <w:rsid w:val="00C7018A"/>
    <w:rsid w:val="00C705BA"/>
    <w:rsid w:val="00C7114D"/>
    <w:rsid w:val="00C717C6"/>
    <w:rsid w:val="00C71DC0"/>
    <w:rsid w:val="00C7292D"/>
    <w:rsid w:val="00C72E53"/>
    <w:rsid w:val="00C737E5"/>
    <w:rsid w:val="00C738EA"/>
    <w:rsid w:val="00C73FDF"/>
    <w:rsid w:val="00C74442"/>
    <w:rsid w:val="00C7448A"/>
    <w:rsid w:val="00C74922"/>
    <w:rsid w:val="00C749CB"/>
    <w:rsid w:val="00C74DAF"/>
    <w:rsid w:val="00C7531C"/>
    <w:rsid w:val="00C764CE"/>
    <w:rsid w:val="00C76AFA"/>
    <w:rsid w:val="00C76D21"/>
    <w:rsid w:val="00C76DE9"/>
    <w:rsid w:val="00C773BC"/>
    <w:rsid w:val="00C77418"/>
    <w:rsid w:val="00C77E77"/>
    <w:rsid w:val="00C8096E"/>
    <w:rsid w:val="00C80BFA"/>
    <w:rsid w:val="00C813A9"/>
    <w:rsid w:val="00C815D0"/>
    <w:rsid w:val="00C81904"/>
    <w:rsid w:val="00C822B6"/>
    <w:rsid w:val="00C82353"/>
    <w:rsid w:val="00C825C3"/>
    <w:rsid w:val="00C83193"/>
    <w:rsid w:val="00C832F2"/>
    <w:rsid w:val="00C83720"/>
    <w:rsid w:val="00C8380A"/>
    <w:rsid w:val="00C83EBE"/>
    <w:rsid w:val="00C83EC5"/>
    <w:rsid w:val="00C843B2"/>
    <w:rsid w:val="00C8466E"/>
    <w:rsid w:val="00C846A0"/>
    <w:rsid w:val="00C847A4"/>
    <w:rsid w:val="00C84908"/>
    <w:rsid w:val="00C84A19"/>
    <w:rsid w:val="00C84B67"/>
    <w:rsid w:val="00C85730"/>
    <w:rsid w:val="00C85C4B"/>
    <w:rsid w:val="00C85EE7"/>
    <w:rsid w:val="00C86642"/>
    <w:rsid w:val="00C86F2A"/>
    <w:rsid w:val="00C87D57"/>
    <w:rsid w:val="00C87F43"/>
    <w:rsid w:val="00C87F96"/>
    <w:rsid w:val="00C90768"/>
    <w:rsid w:val="00C90A56"/>
    <w:rsid w:val="00C90EF1"/>
    <w:rsid w:val="00C90F6F"/>
    <w:rsid w:val="00C91D2B"/>
    <w:rsid w:val="00C92536"/>
    <w:rsid w:val="00C92640"/>
    <w:rsid w:val="00C92B49"/>
    <w:rsid w:val="00C92E98"/>
    <w:rsid w:val="00C92F0B"/>
    <w:rsid w:val="00C92F49"/>
    <w:rsid w:val="00C92FB5"/>
    <w:rsid w:val="00C93608"/>
    <w:rsid w:val="00C93BCB"/>
    <w:rsid w:val="00C93DA0"/>
    <w:rsid w:val="00C940D4"/>
    <w:rsid w:val="00C944B0"/>
    <w:rsid w:val="00C946E5"/>
    <w:rsid w:val="00C9486F"/>
    <w:rsid w:val="00C94EF4"/>
    <w:rsid w:val="00C9567D"/>
    <w:rsid w:val="00C956E6"/>
    <w:rsid w:val="00C95E54"/>
    <w:rsid w:val="00C96269"/>
    <w:rsid w:val="00C9651C"/>
    <w:rsid w:val="00C9663B"/>
    <w:rsid w:val="00C96701"/>
    <w:rsid w:val="00C97021"/>
    <w:rsid w:val="00C972F3"/>
    <w:rsid w:val="00C973D4"/>
    <w:rsid w:val="00C976F0"/>
    <w:rsid w:val="00C9791F"/>
    <w:rsid w:val="00C979D0"/>
    <w:rsid w:val="00C97E9D"/>
    <w:rsid w:val="00CA0281"/>
    <w:rsid w:val="00CA0420"/>
    <w:rsid w:val="00CA0A28"/>
    <w:rsid w:val="00CA0A7A"/>
    <w:rsid w:val="00CA0D51"/>
    <w:rsid w:val="00CA118A"/>
    <w:rsid w:val="00CA11BB"/>
    <w:rsid w:val="00CA137A"/>
    <w:rsid w:val="00CA14FB"/>
    <w:rsid w:val="00CA1AC3"/>
    <w:rsid w:val="00CA2169"/>
    <w:rsid w:val="00CA2B6D"/>
    <w:rsid w:val="00CA2F4B"/>
    <w:rsid w:val="00CA306A"/>
    <w:rsid w:val="00CA332A"/>
    <w:rsid w:val="00CA3478"/>
    <w:rsid w:val="00CA39E3"/>
    <w:rsid w:val="00CA3A87"/>
    <w:rsid w:val="00CA3CB4"/>
    <w:rsid w:val="00CA4572"/>
    <w:rsid w:val="00CA4816"/>
    <w:rsid w:val="00CA4BCD"/>
    <w:rsid w:val="00CA4BD7"/>
    <w:rsid w:val="00CA512C"/>
    <w:rsid w:val="00CA512D"/>
    <w:rsid w:val="00CA57E2"/>
    <w:rsid w:val="00CA61EE"/>
    <w:rsid w:val="00CA67D0"/>
    <w:rsid w:val="00CA6B92"/>
    <w:rsid w:val="00CA725C"/>
    <w:rsid w:val="00CB065E"/>
    <w:rsid w:val="00CB06EC"/>
    <w:rsid w:val="00CB12CD"/>
    <w:rsid w:val="00CB1473"/>
    <w:rsid w:val="00CB14C3"/>
    <w:rsid w:val="00CB1DFB"/>
    <w:rsid w:val="00CB1E5F"/>
    <w:rsid w:val="00CB221D"/>
    <w:rsid w:val="00CB2809"/>
    <w:rsid w:val="00CB291E"/>
    <w:rsid w:val="00CB2C4D"/>
    <w:rsid w:val="00CB3862"/>
    <w:rsid w:val="00CB46A6"/>
    <w:rsid w:val="00CB4B72"/>
    <w:rsid w:val="00CB4BB2"/>
    <w:rsid w:val="00CB5E81"/>
    <w:rsid w:val="00CB6040"/>
    <w:rsid w:val="00CB64C3"/>
    <w:rsid w:val="00CB67D0"/>
    <w:rsid w:val="00CB6AF8"/>
    <w:rsid w:val="00CB77B0"/>
    <w:rsid w:val="00CB7CCB"/>
    <w:rsid w:val="00CC02E2"/>
    <w:rsid w:val="00CC03D1"/>
    <w:rsid w:val="00CC03D3"/>
    <w:rsid w:val="00CC0564"/>
    <w:rsid w:val="00CC07D5"/>
    <w:rsid w:val="00CC09D0"/>
    <w:rsid w:val="00CC0A11"/>
    <w:rsid w:val="00CC194F"/>
    <w:rsid w:val="00CC1F3D"/>
    <w:rsid w:val="00CC2C66"/>
    <w:rsid w:val="00CC2EB7"/>
    <w:rsid w:val="00CC3AFD"/>
    <w:rsid w:val="00CC3C83"/>
    <w:rsid w:val="00CC4071"/>
    <w:rsid w:val="00CC4484"/>
    <w:rsid w:val="00CC4881"/>
    <w:rsid w:val="00CC4F53"/>
    <w:rsid w:val="00CC4FC9"/>
    <w:rsid w:val="00CC5048"/>
    <w:rsid w:val="00CC5408"/>
    <w:rsid w:val="00CC5E08"/>
    <w:rsid w:val="00CC6623"/>
    <w:rsid w:val="00CC694C"/>
    <w:rsid w:val="00CC69AC"/>
    <w:rsid w:val="00CC732C"/>
    <w:rsid w:val="00CC7374"/>
    <w:rsid w:val="00CC7513"/>
    <w:rsid w:val="00CC7605"/>
    <w:rsid w:val="00CC766A"/>
    <w:rsid w:val="00CC7837"/>
    <w:rsid w:val="00CC7A3C"/>
    <w:rsid w:val="00CC7A81"/>
    <w:rsid w:val="00CC7B2A"/>
    <w:rsid w:val="00CC7F3D"/>
    <w:rsid w:val="00CD0FA5"/>
    <w:rsid w:val="00CD1179"/>
    <w:rsid w:val="00CD17DD"/>
    <w:rsid w:val="00CD1964"/>
    <w:rsid w:val="00CD1AFC"/>
    <w:rsid w:val="00CD1C43"/>
    <w:rsid w:val="00CD1D00"/>
    <w:rsid w:val="00CD2488"/>
    <w:rsid w:val="00CD25BB"/>
    <w:rsid w:val="00CD272C"/>
    <w:rsid w:val="00CD31B8"/>
    <w:rsid w:val="00CD3258"/>
    <w:rsid w:val="00CD35D3"/>
    <w:rsid w:val="00CD400A"/>
    <w:rsid w:val="00CD4097"/>
    <w:rsid w:val="00CD4292"/>
    <w:rsid w:val="00CD55CD"/>
    <w:rsid w:val="00CD6CCC"/>
    <w:rsid w:val="00CD724C"/>
    <w:rsid w:val="00CD726A"/>
    <w:rsid w:val="00CD7A36"/>
    <w:rsid w:val="00CD7CB5"/>
    <w:rsid w:val="00CD7E90"/>
    <w:rsid w:val="00CE003F"/>
    <w:rsid w:val="00CE01FB"/>
    <w:rsid w:val="00CE02EB"/>
    <w:rsid w:val="00CE0591"/>
    <w:rsid w:val="00CE05F1"/>
    <w:rsid w:val="00CE086E"/>
    <w:rsid w:val="00CE0A77"/>
    <w:rsid w:val="00CE1284"/>
    <w:rsid w:val="00CE14B0"/>
    <w:rsid w:val="00CE262F"/>
    <w:rsid w:val="00CE33CD"/>
    <w:rsid w:val="00CE3519"/>
    <w:rsid w:val="00CE3569"/>
    <w:rsid w:val="00CE373A"/>
    <w:rsid w:val="00CE3D51"/>
    <w:rsid w:val="00CE3E57"/>
    <w:rsid w:val="00CE4427"/>
    <w:rsid w:val="00CE4471"/>
    <w:rsid w:val="00CE46C5"/>
    <w:rsid w:val="00CE4C1C"/>
    <w:rsid w:val="00CE512D"/>
    <w:rsid w:val="00CE52A1"/>
    <w:rsid w:val="00CE52B1"/>
    <w:rsid w:val="00CE55EA"/>
    <w:rsid w:val="00CE5ABC"/>
    <w:rsid w:val="00CE5F53"/>
    <w:rsid w:val="00CE6CBF"/>
    <w:rsid w:val="00CE6D8B"/>
    <w:rsid w:val="00CE75D7"/>
    <w:rsid w:val="00CE77F3"/>
    <w:rsid w:val="00CE78C1"/>
    <w:rsid w:val="00CE7BC0"/>
    <w:rsid w:val="00CE7BC1"/>
    <w:rsid w:val="00CE7C31"/>
    <w:rsid w:val="00CE7E9F"/>
    <w:rsid w:val="00CF0352"/>
    <w:rsid w:val="00CF03AD"/>
    <w:rsid w:val="00CF046E"/>
    <w:rsid w:val="00CF060C"/>
    <w:rsid w:val="00CF0EC4"/>
    <w:rsid w:val="00CF0FC4"/>
    <w:rsid w:val="00CF148B"/>
    <w:rsid w:val="00CF1600"/>
    <w:rsid w:val="00CF173A"/>
    <w:rsid w:val="00CF1DB9"/>
    <w:rsid w:val="00CF35E5"/>
    <w:rsid w:val="00CF370B"/>
    <w:rsid w:val="00CF3BF4"/>
    <w:rsid w:val="00CF48F1"/>
    <w:rsid w:val="00CF4F93"/>
    <w:rsid w:val="00CF5345"/>
    <w:rsid w:val="00CF5602"/>
    <w:rsid w:val="00CF56B1"/>
    <w:rsid w:val="00CF5871"/>
    <w:rsid w:val="00CF5A54"/>
    <w:rsid w:val="00CF5D5D"/>
    <w:rsid w:val="00CF632F"/>
    <w:rsid w:val="00CF6830"/>
    <w:rsid w:val="00CF6D29"/>
    <w:rsid w:val="00CF6EEF"/>
    <w:rsid w:val="00CF73FB"/>
    <w:rsid w:val="00CF7885"/>
    <w:rsid w:val="00CF78AC"/>
    <w:rsid w:val="00D00139"/>
    <w:rsid w:val="00D001FC"/>
    <w:rsid w:val="00D0081B"/>
    <w:rsid w:val="00D00BEC"/>
    <w:rsid w:val="00D00FFF"/>
    <w:rsid w:val="00D01260"/>
    <w:rsid w:val="00D01342"/>
    <w:rsid w:val="00D01D41"/>
    <w:rsid w:val="00D0215D"/>
    <w:rsid w:val="00D02470"/>
    <w:rsid w:val="00D02EEC"/>
    <w:rsid w:val="00D03422"/>
    <w:rsid w:val="00D03659"/>
    <w:rsid w:val="00D037EF"/>
    <w:rsid w:val="00D03D1F"/>
    <w:rsid w:val="00D04025"/>
    <w:rsid w:val="00D040DD"/>
    <w:rsid w:val="00D04514"/>
    <w:rsid w:val="00D0576B"/>
    <w:rsid w:val="00D05C29"/>
    <w:rsid w:val="00D05C47"/>
    <w:rsid w:val="00D05DE4"/>
    <w:rsid w:val="00D05E42"/>
    <w:rsid w:val="00D06803"/>
    <w:rsid w:val="00D06A5F"/>
    <w:rsid w:val="00D070D2"/>
    <w:rsid w:val="00D07152"/>
    <w:rsid w:val="00D071E7"/>
    <w:rsid w:val="00D0732E"/>
    <w:rsid w:val="00D07385"/>
    <w:rsid w:val="00D079C0"/>
    <w:rsid w:val="00D079CC"/>
    <w:rsid w:val="00D079E7"/>
    <w:rsid w:val="00D07CF1"/>
    <w:rsid w:val="00D07D6C"/>
    <w:rsid w:val="00D07DB6"/>
    <w:rsid w:val="00D07F7C"/>
    <w:rsid w:val="00D10338"/>
    <w:rsid w:val="00D104B0"/>
    <w:rsid w:val="00D1095C"/>
    <w:rsid w:val="00D10CE6"/>
    <w:rsid w:val="00D10D88"/>
    <w:rsid w:val="00D1113A"/>
    <w:rsid w:val="00D113B7"/>
    <w:rsid w:val="00D1147F"/>
    <w:rsid w:val="00D11A38"/>
    <w:rsid w:val="00D11EA9"/>
    <w:rsid w:val="00D120B0"/>
    <w:rsid w:val="00D12FBC"/>
    <w:rsid w:val="00D135E6"/>
    <w:rsid w:val="00D13AC5"/>
    <w:rsid w:val="00D13C9F"/>
    <w:rsid w:val="00D13CB6"/>
    <w:rsid w:val="00D13E13"/>
    <w:rsid w:val="00D142DF"/>
    <w:rsid w:val="00D1450A"/>
    <w:rsid w:val="00D14556"/>
    <w:rsid w:val="00D145F2"/>
    <w:rsid w:val="00D14634"/>
    <w:rsid w:val="00D14A7A"/>
    <w:rsid w:val="00D1545C"/>
    <w:rsid w:val="00D155EE"/>
    <w:rsid w:val="00D1563B"/>
    <w:rsid w:val="00D16114"/>
    <w:rsid w:val="00D162E0"/>
    <w:rsid w:val="00D1676D"/>
    <w:rsid w:val="00D167B1"/>
    <w:rsid w:val="00D16895"/>
    <w:rsid w:val="00D16976"/>
    <w:rsid w:val="00D1699A"/>
    <w:rsid w:val="00D17244"/>
    <w:rsid w:val="00D177FD"/>
    <w:rsid w:val="00D178F4"/>
    <w:rsid w:val="00D203ED"/>
    <w:rsid w:val="00D2049A"/>
    <w:rsid w:val="00D20770"/>
    <w:rsid w:val="00D2127E"/>
    <w:rsid w:val="00D213F5"/>
    <w:rsid w:val="00D2161C"/>
    <w:rsid w:val="00D217DC"/>
    <w:rsid w:val="00D21B4F"/>
    <w:rsid w:val="00D21B99"/>
    <w:rsid w:val="00D21C78"/>
    <w:rsid w:val="00D22E87"/>
    <w:rsid w:val="00D23330"/>
    <w:rsid w:val="00D235E5"/>
    <w:rsid w:val="00D24338"/>
    <w:rsid w:val="00D24420"/>
    <w:rsid w:val="00D24FDB"/>
    <w:rsid w:val="00D255ED"/>
    <w:rsid w:val="00D25EA6"/>
    <w:rsid w:val="00D25EE4"/>
    <w:rsid w:val="00D261CC"/>
    <w:rsid w:val="00D2677C"/>
    <w:rsid w:val="00D271BA"/>
    <w:rsid w:val="00D27982"/>
    <w:rsid w:val="00D30138"/>
    <w:rsid w:val="00D3027D"/>
    <w:rsid w:val="00D304DF"/>
    <w:rsid w:val="00D30A19"/>
    <w:rsid w:val="00D30EDB"/>
    <w:rsid w:val="00D30EE1"/>
    <w:rsid w:val="00D31479"/>
    <w:rsid w:val="00D31CAA"/>
    <w:rsid w:val="00D32147"/>
    <w:rsid w:val="00D321B3"/>
    <w:rsid w:val="00D322C3"/>
    <w:rsid w:val="00D322D7"/>
    <w:rsid w:val="00D3244F"/>
    <w:rsid w:val="00D32CF0"/>
    <w:rsid w:val="00D32D86"/>
    <w:rsid w:val="00D33707"/>
    <w:rsid w:val="00D33729"/>
    <w:rsid w:val="00D33A56"/>
    <w:rsid w:val="00D33BE3"/>
    <w:rsid w:val="00D33C2E"/>
    <w:rsid w:val="00D33FC6"/>
    <w:rsid w:val="00D33FCE"/>
    <w:rsid w:val="00D34197"/>
    <w:rsid w:val="00D34536"/>
    <w:rsid w:val="00D34698"/>
    <w:rsid w:val="00D34C11"/>
    <w:rsid w:val="00D34C4B"/>
    <w:rsid w:val="00D34E97"/>
    <w:rsid w:val="00D35463"/>
    <w:rsid w:val="00D3553C"/>
    <w:rsid w:val="00D35D67"/>
    <w:rsid w:val="00D35DB2"/>
    <w:rsid w:val="00D35FB1"/>
    <w:rsid w:val="00D3611E"/>
    <w:rsid w:val="00D36AB8"/>
    <w:rsid w:val="00D36ABB"/>
    <w:rsid w:val="00D36DE7"/>
    <w:rsid w:val="00D37032"/>
    <w:rsid w:val="00D37223"/>
    <w:rsid w:val="00D37A3F"/>
    <w:rsid w:val="00D4099D"/>
    <w:rsid w:val="00D40AC9"/>
    <w:rsid w:val="00D40C3A"/>
    <w:rsid w:val="00D41022"/>
    <w:rsid w:val="00D41193"/>
    <w:rsid w:val="00D4131B"/>
    <w:rsid w:val="00D41361"/>
    <w:rsid w:val="00D41368"/>
    <w:rsid w:val="00D420CF"/>
    <w:rsid w:val="00D4218D"/>
    <w:rsid w:val="00D423A1"/>
    <w:rsid w:val="00D4279F"/>
    <w:rsid w:val="00D4290D"/>
    <w:rsid w:val="00D42AAA"/>
    <w:rsid w:val="00D42B3B"/>
    <w:rsid w:val="00D42DF2"/>
    <w:rsid w:val="00D43599"/>
    <w:rsid w:val="00D43FFB"/>
    <w:rsid w:val="00D44438"/>
    <w:rsid w:val="00D44594"/>
    <w:rsid w:val="00D451F0"/>
    <w:rsid w:val="00D4523E"/>
    <w:rsid w:val="00D45277"/>
    <w:rsid w:val="00D45B0E"/>
    <w:rsid w:val="00D45C86"/>
    <w:rsid w:val="00D45E28"/>
    <w:rsid w:val="00D45EA3"/>
    <w:rsid w:val="00D46E10"/>
    <w:rsid w:val="00D46EA3"/>
    <w:rsid w:val="00D47051"/>
    <w:rsid w:val="00D4754F"/>
    <w:rsid w:val="00D47A02"/>
    <w:rsid w:val="00D506A5"/>
    <w:rsid w:val="00D50751"/>
    <w:rsid w:val="00D50A51"/>
    <w:rsid w:val="00D51031"/>
    <w:rsid w:val="00D51110"/>
    <w:rsid w:val="00D51B09"/>
    <w:rsid w:val="00D51EEA"/>
    <w:rsid w:val="00D51FB0"/>
    <w:rsid w:val="00D51FC3"/>
    <w:rsid w:val="00D52CB9"/>
    <w:rsid w:val="00D52F3A"/>
    <w:rsid w:val="00D5327F"/>
    <w:rsid w:val="00D53671"/>
    <w:rsid w:val="00D536C7"/>
    <w:rsid w:val="00D536D9"/>
    <w:rsid w:val="00D53BA3"/>
    <w:rsid w:val="00D53BD1"/>
    <w:rsid w:val="00D544CD"/>
    <w:rsid w:val="00D547BA"/>
    <w:rsid w:val="00D54B6D"/>
    <w:rsid w:val="00D54D69"/>
    <w:rsid w:val="00D55011"/>
    <w:rsid w:val="00D551A4"/>
    <w:rsid w:val="00D5541C"/>
    <w:rsid w:val="00D55943"/>
    <w:rsid w:val="00D55E72"/>
    <w:rsid w:val="00D562DA"/>
    <w:rsid w:val="00D5653E"/>
    <w:rsid w:val="00D565C9"/>
    <w:rsid w:val="00D56785"/>
    <w:rsid w:val="00D56AB6"/>
    <w:rsid w:val="00D56CE3"/>
    <w:rsid w:val="00D56DC1"/>
    <w:rsid w:val="00D570E3"/>
    <w:rsid w:val="00D57719"/>
    <w:rsid w:val="00D60092"/>
    <w:rsid w:val="00D602E1"/>
    <w:rsid w:val="00D60479"/>
    <w:rsid w:val="00D60BC7"/>
    <w:rsid w:val="00D610C6"/>
    <w:rsid w:val="00D616F3"/>
    <w:rsid w:val="00D61A5B"/>
    <w:rsid w:val="00D61BA3"/>
    <w:rsid w:val="00D61BE2"/>
    <w:rsid w:val="00D61CBD"/>
    <w:rsid w:val="00D61CFF"/>
    <w:rsid w:val="00D61D91"/>
    <w:rsid w:val="00D61F8C"/>
    <w:rsid w:val="00D61FEA"/>
    <w:rsid w:val="00D626BA"/>
    <w:rsid w:val="00D628BF"/>
    <w:rsid w:val="00D62910"/>
    <w:rsid w:val="00D62B3D"/>
    <w:rsid w:val="00D62C23"/>
    <w:rsid w:val="00D630C3"/>
    <w:rsid w:val="00D63413"/>
    <w:rsid w:val="00D634A1"/>
    <w:rsid w:val="00D636C0"/>
    <w:rsid w:val="00D639A6"/>
    <w:rsid w:val="00D63A05"/>
    <w:rsid w:val="00D63CF4"/>
    <w:rsid w:val="00D648FA"/>
    <w:rsid w:val="00D64B1C"/>
    <w:rsid w:val="00D64C94"/>
    <w:rsid w:val="00D661F2"/>
    <w:rsid w:val="00D6638E"/>
    <w:rsid w:val="00D66397"/>
    <w:rsid w:val="00D66713"/>
    <w:rsid w:val="00D66819"/>
    <w:rsid w:val="00D66968"/>
    <w:rsid w:val="00D66A3D"/>
    <w:rsid w:val="00D66B9E"/>
    <w:rsid w:val="00D66F0F"/>
    <w:rsid w:val="00D66FA9"/>
    <w:rsid w:val="00D6784C"/>
    <w:rsid w:val="00D70038"/>
    <w:rsid w:val="00D700B7"/>
    <w:rsid w:val="00D702B0"/>
    <w:rsid w:val="00D707D6"/>
    <w:rsid w:val="00D71161"/>
    <w:rsid w:val="00D7175D"/>
    <w:rsid w:val="00D71A68"/>
    <w:rsid w:val="00D72780"/>
    <w:rsid w:val="00D734F7"/>
    <w:rsid w:val="00D73880"/>
    <w:rsid w:val="00D74158"/>
    <w:rsid w:val="00D74369"/>
    <w:rsid w:val="00D74653"/>
    <w:rsid w:val="00D74B1B"/>
    <w:rsid w:val="00D74C66"/>
    <w:rsid w:val="00D74D90"/>
    <w:rsid w:val="00D75347"/>
    <w:rsid w:val="00D75752"/>
    <w:rsid w:val="00D7584D"/>
    <w:rsid w:val="00D75B52"/>
    <w:rsid w:val="00D76122"/>
    <w:rsid w:val="00D77029"/>
    <w:rsid w:val="00D770B0"/>
    <w:rsid w:val="00D772DA"/>
    <w:rsid w:val="00D775B6"/>
    <w:rsid w:val="00D777C2"/>
    <w:rsid w:val="00D77C9D"/>
    <w:rsid w:val="00D77D61"/>
    <w:rsid w:val="00D77DEA"/>
    <w:rsid w:val="00D77E53"/>
    <w:rsid w:val="00D80B89"/>
    <w:rsid w:val="00D80BF3"/>
    <w:rsid w:val="00D814B7"/>
    <w:rsid w:val="00D81950"/>
    <w:rsid w:val="00D819F5"/>
    <w:rsid w:val="00D81C3C"/>
    <w:rsid w:val="00D82129"/>
    <w:rsid w:val="00D822B1"/>
    <w:rsid w:val="00D8264D"/>
    <w:rsid w:val="00D8283D"/>
    <w:rsid w:val="00D82FA7"/>
    <w:rsid w:val="00D83202"/>
    <w:rsid w:val="00D83427"/>
    <w:rsid w:val="00D8365B"/>
    <w:rsid w:val="00D83F67"/>
    <w:rsid w:val="00D8429A"/>
    <w:rsid w:val="00D84ED9"/>
    <w:rsid w:val="00D851FF"/>
    <w:rsid w:val="00D8541B"/>
    <w:rsid w:val="00D854BE"/>
    <w:rsid w:val="00D8593D"/>
    <w:rsid w:val="00D864EC"/>
    <w:rsid w:val="00D8655E"/>
    <w:rsid w:val="00D86752"/>
    <w:rsid w:val="00D86BEE"/>
    <w:rsid w:val="00D877F7"/>
    <w:rsid w:val="00D87927"/>
    <w:rsid w:val="00D90322"/>
    <w:rsid w:val="00D9061F"/>
    <w:rsid w:val="00D909CB"/>
    <w:rsid w:val="00D90E11"/>
    <w:rsid w:val="00D92C45"/>
    <w:rsid w:val="00D92D0A"/>
    <w:rsid w:val="00D937EF"/>
    <w:rsid w:val="00D93AF6"/>
    <w:rsid w:val="00D94196"/>
    <w:rsid w:val="00D94A5A"/>
    <w:rsid w:val="00D94D89"/>
    <w:rsid w:val="00D95172"/>
    <w:rsid w:val="00D952C8"/>
    <w:rsid w:val="00D95356"/>
    <w:rsid w:val="00D9656F"/>
    <w:rsid w:val="00D96B77"/>
    <w:rsid w:val="00D9772F"/>
    <w:rsid w:val="00D97DD6"/>
    <w:rsid w:val="00DA0447"/>
    <w:rsid w:val="00DA0473"/>
    <w:rsid w:val="00DA0727"/>
    <w:rsid w:val="00DA082B"/>
    <w:rsid w:val="00DA0BD9"/>
    <w:rsid w:val="00DA1055"/>
    <w:rsid w:val="00DA111C"/>
    <w:rsid w:val="00DA112B"/>
    <w:rsid w:val="00DA14FA"/>
    <w:rsid w:val="00DA1CEA"/>
    <w:rsid w:val="00DA1DDD"/>
    <w:rsid w:val="00DA21A9"/>
    <w:rsid w:val="00DA24E8"/>
    <w:rsid w:val="00DA2656"/>
    <w:rsid w:val="00DA26C9"/>
    <w:rsid w:val="00DA2745"/>
    <w:rsid w:val="00DA29C0"/>
    <w:rsid w:val="00DA2EEA"/>
    <w:rsid w:val="00DA2F00"/>
    <w:rsid w:val="00DA31C5"/>
    <w:rsid w:val="00DA3463"/>
    <w:rsid w:val="00DA34B7"/>
    <w:rsid w:val="00DA376A"/>
    <w:rsid w:val="00DA3936"/>
    <w:rsid w:val="00DA3E1B"/>
    <w:rsid w:val="00DA41B9"/>
    <w:rsid w:val="00DA4913"/>
    <w:rsid w:val="00DA4B1F"/>
    <w:rsid w:val="00DA4D23"/>
    <w:rsid w:val="00DA5138"/>
    <w:rsid w:val="00DA55E0"/>
    <w:rsid w:val="00DA57E8"/>
    <w:rsid w:val="00DA58AA"/>
    <w:rsid w:val="00DA5A6C"/>
    <w:rsid w:val="00DA5DBE"/>
    <w:rsid w:val="00DA60A9"/>
    <w:rsid w:val="00DA62F9"/>
    <w:rsid w:val="00DA637F"/>
    <w:rsid w:val="00DA6BE1"/>
    <w:rsid w:val="00DA7573"/>
    <w:rsid w:val="00DA76CB"/>
    <w:rsid w:val="00DA7AD8"/>
    <w:rsid w:val="00DA7C3A"/>
    <w:rsid w:val="00DA7D8A"/>
    <w:rsid w:val="00DA7D8D"/>
    <w:rsid w:val="00DB01C6"/>
    <w:rsid w:val="00DB0C9C"/>
    <w:rsid w:val="00DB1562"/>
    <w:rsid w:val="00DB1A2A"/>
    <w:rsid w:val="00DB1EC6"/>
    <w:rsid w:val="00DB1FF0"/>
    <w:rsid w:val="00DB2367"/>
    <w:rsid w:val="00DB28EE"/>
    <w:rsid w:val="00DB29A1"/>
    <w:rsid w:val="00DB29C5"/>
    <w:rsid w:val="00DB29C9"/>
    <w:rsid w:val="00DB2CB2"/>
    <w:rsid w:val="00DB3017"/>
    <w:rsid w:val="00DB3578"/>
    <w:rsid w:val="00DB3C5A"/>
    <w:rsid w:val="00DB4325"/>
    <w:rsid w:val="00DB44C9"/>
    <w:rsid w:val="00DB4F2B"/>
    <w:rsid w:val="00DB5005"/>
    <w:rsid w:val="00DB5271"/>
    <w:rsid w:val="00DB5292"/>
    <w:rsid w:val="00DB54FD"/>
    <w:rsid w:val="00DB584B"/>
    <w:rsid w:val="00DB6283"/>
    <w:rsid w:val="00DB666A"/>
    <w:rsid w:val="00DB6CB7"/>
    <w:rsid w:val="00DB6DAB"/>
    <w:rsid w:val="00DB7180"/>
    <w:rsid w:val="00DB74DD"/>
    <w:rsid w:val="00DB77B1"/>
    <w:rsid w:val="00DC0B3A"/>
    <w:rsid w:val="00DC111D"/>
    <w:rsid w:val="00DC1290"/>
    <w:rsid w:val="00DC209B"/>
    <w:rsid w:val="00DC2CE2"/>
    <w:rsid w:val="00DC3139"/>
    <w:rsid w:val="00DC3C44"/>
    <w:rsid w:val="00DC3D66"/>
    <w:rsid w:val="00DC4262"/>
    <w:rsid w:val="00DC4E4E"/>
    <w:rsid w:val="00DC5235"/>
    <w:rsid w:val="00DC5AB1"/>
    <w:rsid w:val="00DC5C0F"/>
    <w:rsid w:val="00DC5F9D"/>
    <w:rsid w:val="00DC6176"/>
    <w:rsid w:val="00DC6178"/>
    <w:rsid w:val="00DC6206"/>
    <w:rsid w:val="00DC7828"/>
    <w:rsid w:val="00DC7A2E"/>
    <w:rsid w:val="00DC7DE8"/>
    <w:rsid w:val="00DD007F"/>
    <w:rsid w:val="00DD09DC"/>
    <w:rsid w:val="00DD0B0C"/>
    <w:rsid w:val="00DD0EC6"/>
    <w:rsid w:val="00DD0EC8"/>
    <w:rsid w:val="00DD1121"/>
    <w:rsid w:val="00DD145D"/>
    <w:rsid w:val="00DD1617"/>
    <w:rsid w:val="00DD201B"/>
    <w:rsid w:val="00DD2354"/>
    <w:rsid w:val="00DD24E0"/>
    <w:rsid w:val="00DD2AF3"/>
    <w:rsid w:val="00DD39ED"/>
    <w:rsid w:val="00DD4529"/>
    <w:rsid w:val="00DD4682"/>
    <w:rsid w:val="00DD4A30"/>
    <w:rsid w:val="00DD4B10"/>
    <w:rsid w:val="00DD4E4B"/>
    <w:rsid w:val="00DD53F5"/>
    <w:rsid w:val="00DD56B5"/>
    <w:rsid w:val="00DD5E03"/>
    <w:rsid w:val="00DD621C"/>
    <w:rsid w:val="00DD69F5"/>
    <w:rsid w:val="00DD755C"/>
    <w:rsid w:val="00DE0466"/>
    <w:rsid w:val="00DE0767"/>
    <w:rsid w:val="00DE07FA"/>
    <w:rsid w:val="00DE0ABB"/>
    <w:rsid w:val="00DE0C7E"/>
    <w:rsid w:val="00DE0E4C"/>
    <w:rsid w:val="00DE100A"/>
    <w:rsid w:val="00DE138E"/>
    <w:rsid w:val="00DE150E"/>
    <w:rsid w:val="00DE18D2"/>
    <w:rsid w:val="00DE210C"/>
    <w:rsid w:val="00DE2D4A"/>
    <w:rsid w:val="00DE2DF3"/>
    <w:rsid w:val="00DE334B"/>
    <w:rsid w:val="00DE3395"/>
    <w:rsid w:val="00DE3408"/>
    <w:rsid w:val="00DE3B93"/>
    <w:rsid w:val="00DE4B79"/>
    <w:rsid w:val="00DE4BE7"/>
    <w:rsid w:val="00DE4DF1"/>
    <w:rsid w:val="00DE5BB3"/>
    <w:rsid w:val="00DE5C55"/>
    <w:rsid w:val="00DE62C0"/>
    <w:rsid w:val="00DE62CE"/>
    <w:rsid w:val="00DE6386"/>
    <w:rsid w:val="00DE681B"/>
    <w:rsid w:val="00DE6BC7"/>
    <w:rsid w:val="00DE759F"/>
    <w:rsid w:val="00DE75BD"/>
    <w:rsid w:val="00DE7E05"/>
    <w:rsid w:val="00DF04DD"/>
    <w:rsid w:val="00DF08BB"/>
    <w:rsid w:val="00DF0B45"/>
    <w:rsid w:val="00DF0FB8"/>
    <w:rsid w:val="00DF122A"/>
    <w:rsid w:val="00DF1507"/>
    <w:rsid w:val="00DF159A"/>
    <w:rsid w:val="00DF1E1F"/>
    <w:rsid w:val="00DF20F1"/>
    <w:rsid w:val="00DF2147"/>
    <w:rsid w:val="00DF217A"/>
    <w:rsid w:val="00DF22DF"/>
    <w:rsid w:val="00DF2610"/>
    <w:rsid w:val="00DF291A"/>
    <w:rsid w:val="00DF2C8B"/>
    <w:rsid w:val="00DF31B5"/>
    <w:rsid w:val="00DF32C6"/>
    <w:rsid w:val="00DF3DA4"/>
    <w:rsid w:val="00DF3FB2"/>
    <w:rsid w:val="00DF4308"/>
    <w:rsid w:val="00DF4EFB"/>
    <w:rsid w:val="00DF5C0D"/>
    <w:rsid w:val="00DF62B7"/>
    <w:rsid w:val="00DF66B9"/>
    <w:rsid w:val="00DF6A17"/>
    <w:rsid w:val="00DF70F9"/>
    <w:rsid w:val="00DF7461"/>
    <w:rsid w:val="00DF779A"/>
    <w:rsid w:val="00DF7844"/>
    <w:rsid w:val="00DF7F54"/>
    <w:rsid w:val="00E0039C"/>
    <w:rsid w:val="00E00595"/>
    <w:rsid w:val="00E0078A"/>
    <w:rsid w:val="00E00F57"/>
    <w:rsid w:val="00E010B3"/>
    <w:rsid w:val="00E010FD"/>
    <w:rsid w:val="00E01321"/>
    <w:rsid w:val="00E0166C"/>
    <w:rsid w:val="00E01FBB"/>
    <w:rsid w:val="00E0238C"/>
    <w:rsid w:val="00E02396"/>
    <w:rsid w:val="00E026D8"/>
    <w:rsid w:val="00E02D41"/>
    <w:rsid w:val="00E02F4A"/>
    <w:rsid w:val="00E039CE"/>
    <w:rsid w:val="00E03DE0"/>
    <w:rsid w:val="00E03E3C"/>
    <w:rsid w:val="00E03E7D"/>
    <w:rsid w:val="00E0485A"/>
    <w:rsid w:val="00E049B2"/>
    <w:rsid w:val="00E04A6F"/>
    <w:rsid w:val="00E04A8A"/>
    <w:rsid w:val="00E04BC9"/>
    <w:rsid w:val="00E04BD0"/>
    <w:rsid w:val="00E05183"/>
    <w:rsid w:val="00E055B9"/>
    <w:rsid w:val="00E06196"/>
    <w:rsid w:val="00E06203"/>
    <w:rsid w:val="00E06611"/>
    <w:rsid w:val="00E06666"/>
    <w:rsid w:val="00E066E7"/>
    <w:rsid w:val="00E06966"/>
    <w:rsid w:val="00E07040"/>
    <w:rsid w:val="00E07143"/>
    <w:rsid w:val="00E07149"/>
    <w:rsid w:val="00E072F3"/>
    <w:rsid w:val="00E07303"/>
    <w:rsid w:val="00E0766C"/>
    <w:rsid w:val="00E07AFB"/>
    <w:rsid w:val="00E07C46"/>
    <w:rsid w:val="00E07DA5"/>
    <w:rsid w:val="00E1032A"/>
    <w:rsid w:val="00E10C54"/>
    <w:rsid w:val="00E10EC2"/>
    <w:rsid w:val="00E11F3D"/>
    <w:rsid w:val="00E125F7"/>
    <w:rsid w:val="00E12D36"/>
    <w:rsid w:val="00E130F4"/>
    <w:rsid w:val="00E13761"/>
    <w:rsid w:val="00E14114"/>
    <w:rsid w:val="00E1445C"/>
    <w:rsid w:val="00E1464B"/>
    <w:rsid w:val="00E14ACD"/>
    <w:rsid w:val="00E15284"/>
    <w:rsid w:val="00E1588C"/>
    <w:rsid w:val="00E1595E"/>
    <w:rsid w:val="00E15FDA"/>
    <w:rsid w:val="00E16093"/>
    <w:rsid w:val="00E16248"/>
    <w:rsid w:val="00E1627B"/>
    <w:rsid w:val="00E16804"/>
    <w:rsid w:val="00E168D3"/>
    <w:rsid w:val="00E168F7"/>
    <w:rsid w:val="00E16F99"/>
    <w:rsid w:val="00E17420"/>
    <w:rsid w:val="00E17AE6"/>
    <w:rsid w:val="00E201C1"/>
    <w:rsid w:val="00E20427"/>
    <w:rsid w:val="00E2061A"/>
    <w:rsid w:val="00E2092C"/>
    <w:rsid w:val="00E2160D"/>
    <w:rsid w:val="00E218A5"/>
    <w:rsid w:val="00E21996"/>
    <w:rsid w:val="00E22188"/>
    <w:rsid w:val="00E221F5"/>
    <w:rsid w:val="00E23249"/>
    <w:rsid w:val="00E23B73"/>
    <w:rsid w:val="00E23EE9"/>
    <w:rsid w:val="00E23F8E"/>
    <w:rsid w:val="00E2441E"/>
    <w:rsid w:val="00E2483B"/>
    <w:rsid w:val="00E24980"/>
    <w:rsid w:val="00E24C62"/>
    <w:rsid w:val="00E252AF"/>
    <w:rsid w:val="00E25511"/>
    <w:rsid w:val="00E255E9"/>
    <w:rsid w:val="00E25793"/>
    <w:rsid w:val="00E259EF"/>
    <w:rsid w:val="00E26A61"/>
    <w:rsid w:val="00E26CC0"/>
    <w:rsid w:val="00E26E76"/>
    <w:rsid w:val="00E27470"/>
    <w:rsid w:val="00E27925"/>
    <w:rsid w:val="00E27A4C"/>
    <w:rsid w:val="00E27C09"/>
    <w:rsid w:val="00E27CA0"/>
    <w:rsid w:val="00E27F53"/>
    <w:rsid w:val="00E30307"/>
    <w:rsid w:val="00E30390"/>
    <w:rsid w:val="00E307D3"/>
    <w:rsid w:val="00E31777"/>
    <w:rsid w:val="00E31AFF"/>
    <w:rsid w:val="00E31C10"/>
    <w:rsid w:val="00E3209E"/>
    <w:rsid w:val="00E327B5"/>
    <w:rsid w:val="00E32D09"/>
    <w:rsid w:val="00E32D75"/>
    <w:rsid w:val="00E32F8E"/>
    <w:rsid w:val="00E331F4"/>
    <w:rsid w:val="00E33953"/>
    <w:rsid w:val="00E339DA"/>
    <w:rsid w:val="00E33B77"/>
    <w:rsid w:val="00E33BA3"/>
    <w:rsid w:val="00E33FC8"/>
    <w:rsid w:val="00E34267"/>
    <w:rsid w:val="00E34434"/>
    <w:rsid w:val="00E34493"/>
    <w:rsid w:val="00E3453C"/>
    <w:rsid w:val="00E350E5"/>
    <w:rsid w:val="00E353B5"/>
    <w:rsid w:val="00E35B58"/>
    <w:rsid w:val="00E36116"/>
    <w:rsid w:val="00E3622B"/>
    <w:rsid w:val="00E36590"/>
    <w:rsid w:val="00E367E6"/>
    <w:rsid w:val="00E36AF2"/>
    <w:rsid w:val="00E36CBB"/>
    <w:rsid w:val="00E36E54"/>
    <w:rsid w:val="00E37311"/>
    <w:rsid w:val="00E3766C"/>
    <w:rsid w:val="00E3782A"/>
    <w:rsid w:val="00E3785E"/>
    <w:rsid w:val="00E378B2"/>
    <w:rsid w:val="00E37FBF"/>
    <w:rsid w:val="00E409E9"/>
    <w:rsid w:val="00E40E1C"/>
    <w:rsid w:val="00E414CD"/>
    <w:rsid w:val="00E417AF"/>
    <w:rsid w:val="00E41B28"/>
    <w:rsid w:val="00E4234F"/>
    <w:rsid w:val="00E42D23"/>
    <w:rsid w:val="00E42F00"/>
    <w:rsid w:val="00E434EC"/>
    <w:rsid w:val="00E43696"/>
    <w:rsid w:val="00E444D4"/>
    <w:rsid w:val="00E44ACB"/>
    <w:rsid w:val="00E453E2"/>
    <w:rsid w:val="00E460C9"/>
    <w:rsid w:val="00E461F7"/>
    <w:rsid w:val="00E4658B"/>
    <w:rsid w:val="00E46912"/>
    <w:rsid w:val="00E46979"/>
    <w:rsid w:val="00E46C95"/>
    <w:rsid w:val="00E472D4"/>
    <w:rsid w:val="00E47519"/>
    <w:rsid w:val="00E47D5A"/>
    <w:rsid w:val="00E47FED"/>
    <w:rsid w:val="00E500A4"/>
    <w:rsid w:val="00E50F54"/>
    <w:rsid w:val="00E51101"/>
    <w:rsid w:val="00E51927"/>
    <w:rsid w:val="00E51A53"/>
    <w:rsid w:val="00E52063"/>
    <w:rsid w:val="00E52574"/>
    <w:rsid w:val="00E52667"/>
    <w:rsid w:val="00E52A98"/>
    <w:rsid w:val="00E532C1"/>
    <w:rsid w:val="00E53558"/>
    <w:rsid w:val="00E53979"/>
    <w:rsid w:val="00E54B5B"/>
    <w:rsid w:val="00E54E64"/>
    <w:rsid w:val="00E550E9"/>
    <w:rsid w:val="00E5514F"/>
    <w:rsid w:val="00E55221"/>
    <w:rsid w:val="00E559C8"/>
    <w:rsid w:val="00E55B07"/>
    <w:rsid w:val="00E55FBF"/>
    <w:rsid w:val="00E56378"/>
    <w:rsid w:val="00E56419"/>
    <w:rsid w:val="00E57A5C"/>
    <w:rsid w:val="00E57BDA"/>
    <w:rsid w:val="00E57CC9"/>
    <w:rsid w:val="00E6026D"/>
    <w:rsid w:val="00E6046C"/>
    <w:rsid w:val="00E605A0"/>
    <w:rsid w:val="00E60955"/>
    <w:rsid w:val="00E60B3C"/>
    <w:rsid w:val="00E61919"/>
    <w:rsid w:val="00E61CEF"/>
    <w:rsid w:val="00E61F04"/>
    <w:rsid w:val="00E6237E"/>
    <w:rsid w:val="00E625BA"/>
    <w:rsid w:val="00E6269C"/>
    <w:rsid w:val="00E62920"/>
    <w:rsid w:val="00E6342B"/>
    <w:rsid w:val="00E636B1"/>
    <w:rsid w:val="00E6379F"/>
    <w:rsid w:val="00E63980"/>
    <w:rsid w:val="00E63F4C"/>
    <w:rsid w:val="00E64AD4"/>
    <w:rsid w:val="00E64C2B"/>
    <w:rsid w:val="00E6529F"/>
    <w:rsid w:val="00E65601"/>
    <w:rsid w:val="00E659F8"/>
    <w:rsid w:val="00E65B75"/>
    <w:rsid w:val="00E666B3"/>
    <w:rsid w:val="00E668AB"/>
    <w:rsid w:val="00E67301"/>
    <w:rsid w:val="00E675CD"/>
    <w:rsid w:val="00E67A88"/>
    <w:rsid w:val="00E67AB3"/>
    <w:rsid w:val="00E67EC9"/>
    <w:rsid w:val="00E7015F"/>
    <w:rsid w:val="00E701CB"/>
    <w:rsid w:val="00E707B6"/>
    <w:rsid w:val="00E707ED"/>
    <w:rsid w:val="00E70B3C"/>
    <w:rsid w:val="00E711FA"/>
    <w:rsid w:val="00E71405"/>
    <w:rsid w:val="00E71750"/>
    <w:rsid w:val="00E71AE1"/>
    <w:rsid w:val="00E71CEF"/>
    <w:rsid w:val="00E7249B"/>
    <w:rsid w:val="00E726AB"/>
    <w:rsid w:val="00E72CB1"/>
    <w:rsid w:val="00E73101"/>
    <w:rsid w:val="00E7319A"/>
    <w:rsid w:val="00E73228"/>
    <w:rsid w:val="00E732B3"/>
    <w:rsid w:val="00E73BED"/>
    <w:rsid w:val="00E7430E"/>
    <w:rsid w:val="00E74790"/>
    <w:rsid w:val="00E74A3C"/>
    <w:rsid w:val="00E75315"/>
    <w:rsid w:val="00E77961"/>
    <w:rsid w:val="00E8034F"/>
    <w:rsid w:val="00E809F8"/>
    <w:rsid w:val="00E81992"/>
    <w:rsid w:val="00E81DFA"/>
    <w:rsid w:val="00E827A2"/>
    <w:rsid w:val="00E82F3F"/>
    <w:rsid w:val="00E82FEF"/>
    <w:rsid w:val="00E83A51"/>
    <w:rsid w:val="00E83EF4"/>
    <w:rsid w:val="00E845AB"/>
    <w:rsid w:val="00E847DD"/>
    <w:rsid w:val="00E84812"/>
    <w:rsid w:val="00E84A0C"/>
    <w:rsid w:val="00E84C72"/>
    <w:rsid w:val="00E84EDC"/>
    <w:rsid w:val="00E85106"/>
    <w:rsid w:val="00E856CA"/>
    <w:rsid w:val="00E856F3"/>
    <w:rsid w:val="00E8583A"/>
    <w:rsid w:val="00E861D8"/>
    <w:rsid w:val="00E86E33"/>
    <w:rsid w:val="00E8788B"/>
    <w:rsid w:val="00E87E9F"/>
    <w:rsid w:val="00E90133"/>
    <w:rsid w:val="00E90378"/>
    <w:rsid w:val="00E90429"/>
    <w:rsid w:val="00E90485"/>
    <w:rsid w:val="00E9055D"/>
    <w:rsid w:val="00E905A0"/>
    <w:rsid w:val="00E906D3"/>
    <w:rsid w:val="00E9079B"/>
    <w:rsid w:val="00E90815"/>
    <w:rsid w:val="00E90A0E"/>
    <w:rsid w:val="00E90A5B"/>
    <w:rsid w:val="00E90E0B"/>
    <w:rsid w:val="00E91177"/>
    <w:rsid w:val="00E91278"/>
    <w:rsid w:val="00E91B75"/>
    <w:rsid w:val="00E9226C"/>
    <w:rsid w:val="00E92287"/>
    <w:rsid w:val="00E927F9"/>
    <w:rsid w:val="00E92AE7"/>
    <w:rsid w:val="00E932A3"/>
    <w:rsid w:val="00E93FFA"/>
    <w:rsid w:val="00E94386"/>
    <w:rsid w:val="00E94860"/>
    <w:rsid w:val="00E94B67"/>
    <w:rsid w:val="00E94BD6"/>
    <w:rsid w:val="00E956ED"/>
    <w:rsid w:val="00E95C92"/>
    <w:rsid w:val="00E95D75"/>
    <w:rsid w:val="00E95E16"/>
    <w:rsid w:val="00E9685A"/>
    <w:rsid w:val="00E96D16"/>
    <w:rsid w:val="00E972D3"/>
    <w:rsid w:val="00E979CB"/>
    <w:rsid w:val="00E97B23"/>
    <w:rsid w:val="00EA003E"/>
    <w:rsid w:val="00EA00E9"/>
    <w:rsid w:val="00EA033E"/>
    <w:rsid w:val="00EA08C1"/>
    <w:rsid w:val="00EA147E"/>
    <w:rsid w:val="00EA1952"/>
    <w:rsid w:val="00EA1E70"/>
    <w:rsid w:val="00EA2312"/>
    <w:rsid w:val="00EA2456"/>
    <w:rsid w:val="00EA3C7F"/>
    <w:rsid w:val="00EA45A2"/>
    <w:rsid w:val="00EA4679"/>
    <w:rsid w:val="00EA4CA3"/>
    <w:rsid w:val="00EA4EAC"/>
    <w:rsid w:val="00EA5021"/>
    <w:rsid w:val="00EA5102"/>
    <w:rsid w:val="00EA5A8D"/>
    <w:rsid w:val="00EA5E1A"/>
    <w:rsid w:val="00EA5F5E"/>
    <w:rsid w:val="00EA5FDF"/>
    <w:rsid w:val="00EA6184"/>
    <w:rsid w:val="00EA6D7A"/>
    <w:rsid w:val="00EA6E9B"/>
    <w:rsid w:val="00EA70B3"/>
    <w:rsid w:val="00EA7144"/>
    <w:rsid w:val="00EB0170"/>
    <w:rsid w:val="00EB0489"/>
    <w:rsid w:val="00EB16C7"/>
    <w:rsid w:val="00EB1924"/>
    <w:rsid w:val="00EB1E43"/>
    <w:rsid w:val="00EB2952"/>
    <w:rsid w:val="00EB2D5A"/>
    <w:rsid w:val="00EB328A"/>
    <w:rsid w:val="00EB3F98"/>
    <w:rsid w:val="00EB4A97"/>
    <w:rsid w:val="00EB5635"/>
    <w:rsid w:val="00EB5673"/>
    <w:rsid w:val="00EB56FD"/>
    <w:rsid w:val="00EB5A20"/>
    <w:rsid w:val="00EB5F93"/>
    <w:rsid w:val="00EB68B9"/>
    <w:rsid w:val="00EB6B23"/>
    <w:rsid w:val="00EB739B"/>
    <w:rsid w:val="00EB7542"/>
    <w:rsid w:val="00EB7939"/>
    <w:rsid w:val="00EB79A1"/>
    <w:rsid w:val="00EB7E69"/>
    <w:rsid w:val="00EC07D2"/>
    <w:rsid w:val="00EC0A45"/>
    <w:rsid w:val="00EC1024"/>
    <w:rsid w:val="00EC1086"/>
    <w:rsid w:val="00EC135E"/>
    <w:rsid w:val="00EC15C4"/>
    <w:rsid w:val="00EC1668"/>
    <w:rsid w:val="00EC1C0A"/>
    <w:rsid w:val="00EC1F06"/>
    <w:rsid w:val="00EC22FF"/>
    <w:rsid w:val="00EC2449"/>
    <w:rsid w:val="00EC2F66"/>
    <w:rsid w:val="00EC3200"/>
    <w:rsid w:val="00EC3211"/>
    <w:rsid w:val="00EC36DA"/>
    <w:rsid w:val="00EC38BA"/>
    <w:rsid w:val="00EC3D54"/>
    <w:rsid w:val="00EC400A"/>
    <w:rsid w:val="00EC4607"/>
    <w:rsid w:val="00EC4B9B"/>
    <w:rsid w:val="00EC56EE"/>
    <w:rsid w:val="00EC653E"/>
    <w:rsid w:val="00EC683B"/>
    <w:rsid w:val="00EC6AAE"/>
    <w:rsid w:val="00EC6B02"/>
    <w:rsid w:val="00EC7909"/>
    <w:rsid w:val="00EC7FE5"/>
    <w:rsid w:val="00ED187D"/>
    <w:rsid w:val="00ED199D"/>
    <w:rsid w:val="00ED21A1"/>
    <w:rsid w:val="00ED23F3"/>
    <w:rsid w:val="00ED30C9"/>
    <w:rsid w:val="00ED33A8"/>
    <w:rsid w:val="00ED3BB5"/>
    <w:rsid w:val="00ED41E6"/>
    <w:rsid w:val="00ED46CF"/>
    <w:rsid w:val="00ED4714"/>
    <w:rsid w:val="00ED4859"/>
    <w:rsid w:val="00ED492B"/>
    <w:rsid w:val="00ED4A43"/>
    <w:rsid w:val="00ED50D2"/>
    <w:rsid w:val="00ED5104"/>
    <w:rsid w:val="00ED5464"/>
    <w:rsid w:val="00ED597A"/>
    <w:rsid w:val="00ED5E03"/>
    <w:rsid w:val="00ED634A"/>
    <w:rsid w:val="00ED66BC"/>
    <w:rsid w:val="00ED67A8"/>
    <w:rsid w:val="00ED6AC6"/>
    <w:rsid w:val="00ED6DA7"/>
    <w:rsid w:val="00ED70BD"/>
    <w:rsid w:val="00ED70CE"/>
    <w:rsid w:val="00ED7A17"/>
    <w:rsid w:val="00ED7B0B"/>
    <w:rsid w:val="00ED7DAC"/>
    <w:rsid w:val="00EE04C6"/>
    <w:rsid w:val="00EE05B6"/>
    <w:rsid w:val="00EE09B1"/>
    <w:rsid w:val="00EE2450"/>
    <w:rsid w:val="00EE24BA"/>
    <w:rsid w:val="00EE2518"/>
    <w:rsid w:val="00EE257B"/>
    <w:rsid w:val="00EE270B"/>
    <w:rsid w:val="00EE2C76"/>
    <w:rsid w:val="00EE36E8"/>
    <w:rsid w:val="00EE3C21"/>
    <w:rsid w:val="00EE3C8B"/>
    <w:rsid w:val="00EE432F"/>
    <w:rsid w:val="00EE4B9E"/>
    <w:rsid w:val="00EE51D0"/>
    <w:rsid w:val="00EE520F"/>
    <w:rsid w:val="00EE5E43"/>
    <w:rsid w:val="00EE5F1B"/>
    <w:rsid w:val="00EE6184"/>
    <w:rsid w:val="00EE6723"/>
    <w:rsid w:val="00EE71AB"/>
    <w:rsid w:val="00EE754F"/>
    <w:rsid w:val="00EE7FAA"/>
    <w:rsid w:val="00EF01BB"/>
    <w:rsid w:val="00EF0642"/>
    <w:rsid w:val="00EF06A2"/>
    <w:rsid w:val="00EF07B8"/>
    <w:rsid w:val="00EF08C8"/>
    <w:rsid w:val="00EF0A6F"/>
    <w:rsid w:val="00EF0C79"/>
    <w:rsid w:val="00EF0E2F"/>
    <w:rsid w:val="00EF0F76"/>
    <w:rsid w:val="00EF1520"/>
    <w:rsid w:val="00EF1B5E"/>
    <w:rsid w:val="00EF2636"/>
    <w:rsid w:val="00EF29C2"/>
    <w:rsid w:val="00EF29D1"/>
    <w:rsid w:val="00EF2A73"/>
    <w:rsid w:val="00EF2E7C"/>
    <w:rsid w:val="00EF2EBE"/>
    <w:rsid w:val="00EF32C7"/>
    <w:rsid w:val="00EF32F7"/>
    <w:rsid w:val="00EF34B3"/>
    <w:rsid w:val="00EF3ADE"/>
    <w:rsid w:val="00EF46DA"/>
    <w:rsid w:val="00EF535B"/>
    <w:rsid w:val="00EF6B70"/>
    <w:rsid w:val="00EF6FB4"/>
    <w:rsid w:val="00EF75A5"/>
    <w:rsid w:val="00EF7A48"/>
    <w:rsid w:val="00EF7DC8"/>
    <w:rsid w:val="00EF7F2D"/>
    <w:rsid w:val="00F01413"/>
    <w:rsid w:val="00F018BB"/>
    <w:rsid w:val="00F01B2F"/>
    <w:rsid w:val="00F01B60"/>
    <w:rsid w:val="00F0286F"/>
    <w:rsid w:val="00F02C37"/>
    <w:rsid w:val="00F02F17"/>
    <w:rsid w:val="00F02FFD"/>
    <w:rsid w:val="00F03D43"/>
    <w:rsid w:val="00F0411D"/>
    <w:rsid w:val="00F04140"/>
    <w:rsid w:val="00F04156"/>
    <w:rsid w:val="00F047B1"/>
    <w:rsid w:val="00F0481E"/>
    <w:rsid w:val="00F04AC8"/>
    <w:rsid w:val="00F04BBB"/>
    <w:rsid w:val="00F05CDB"/>
    <w:rsid w:val="00F06156"/>
    <w:rsid w:val="00F07059"/>
    <w:rsid w:val="00F07135"/>
    <w:rsid w:val="00F07175"/>
    <w:rsid w:val="00F077E2"/>
    <w:rsid w:val="00F10381"/>
    <w:rsid w:val="00F1095E"/>
    <w:rsid w:val="00F10CE9"/>
    <w:rsid w:val="00F1140E"/>
    <w:rsid w:val="00F11FDF"/>
    <w:rsid w:val="00F1325F"/>
    <w:rsid w:val="00F1338E"/>
    <w:rsid w:val="00F137A2"/>
    <w:rsid w:val="00F13A33"/>
    <w:rsid w:val="00F13BA3"/>
    <w:rsid w:val="00F13DD5"/>
    <w:rsid w:val="00F140C4"/>
    <w:rsid w:val="00F153A4"/>
    <w:rsid w:val="00F15482"/>
    <w:rsid w:val="00F15C47"/>
    <w:rsid w:val="00F16596"/>
    <w:rsid w:val="00F16744"/>
    <w:rsid w:val="00F16BE8"/>
    <w:rsid w:val="00F1760C"/>
    <w:rsid w:val="00F17896"/>
    <w:rsid w:val="00F17977"/>
    <w:rsid w:val="00F17A31"/>
    <w:rsid w:val="00F17F4D"/>
    <w:rsid w:val="00F202AE"/>
    <w:rsid w:val="00F2070C"/>
    <w:rsid w:val="00F2084F"/>
    <w:rsid w:val="00F20ED1"/>
    <w:rsid w:val="00F216DD"/>
    <w:rsid w:val="00F2193C"/>
    <w:rsid w:val="00F22034"/>
    <w:rsid w:val="00F221FE"/>
    <w:rsid w:val="00F2221B"/>
    <w:rsid w:val="00F22DE2"/>
    <w:rsid w:val="00F22F94"/>
    <w:rsid w:val="00F23C91"/>
    <w:rsid w:val="00F240C4"/>
    <w:rsid w:val="00F24128"/>
    <w:rsid w:val="00F247D5"/>
    <w:rsid w:val="00F25253"/>
    <w:rsid w:val="00F25F5B"/>
    <w:rsid w:val="00F2610F"/>
    <w:rsid w:val="00F26813"/>
    <w:rsid w:val="00F26A98"/>
    <w:rsid w:val="00F2735C"/>
    <w:rsid w:val="00F275E5"/>
    <w:rsid w:val="00F27863"/>
    <w:rsid w:val="00F27A02"/>
    <w:rsid w:val="00F30023"/>
    <w:rsid w:val="00F30303"/>
    <w:rsid w:val="00F3033A"/>
    <w:rsid w:val="00F30D9C"/>
    <w:rsid w:val="00F31332"/>
    <w:rsid w:val="00F313B0"/>
    <w:rsid w:val="00F319C9"/>
    <w:rsid w:val="00F324A6"/>
    <w:rsid w:val="00F3280F"/>
    <w:rsid w:val="00F329A1"/>
    <w:rsid w:val="00F332BA"/>
    <w:rsid w:val="00F33360"/>
    <w:rsid w:val="00F33784"/>
    <w:rsid w:val="00F33D65"/>
    <w:rsid w:val="00F33F25"/>
    <w:rsid w:val="00F33F9B"/>
    <w:rsid w:val="00F3424E"/>
    <w:rsid w:val="00F34824"/>
    <w:rsid w:val="00F34DD8"/>
    <w:rsid w:val="00F353E1"/>
    <w:rsid w:val="00F3545D"/>
    <w:rsid w:val="00F356FF"/>
    <w:rsid w:val="00F35978"/>
    <w:rsid w:val="00F359F6"/>
    <w:rsid w:val="00F360EF"/>
    <w:rsid w:val="00F36719"/>
    <w:rsid w:val="00F367B7"/>
    <w:rsid w:val="00F36AB7"/>
    <w:rsid w:val="00F36DD2"/>
    <w:rsid w:val="00F374C9"/>
    <w:rsid w:val="00F37F0A"/>
    <w:rsid w:val="00F4005E"/>
    <w:rsid w:val="00F401D6"/>
    <w:rsid w:val="00F401DA"/>
    <w:rsid w:val="00F409CA"/>
    <w:rsid w:val="00F40CC2"/>
    <w:rsid w:val="00F414AC"/>
    <w:rsid w:val="00F41C4A"/>
    <w:rsid w:val="00F41D9B"/>
    <w:rsid w:val="00F43069"/>
    <w:rsid w:val="00F431B8"/>
    <w:rsid w:val="00F4367D"/>
    <w:rsid w:val="00F43EAA"/>
    <w:rsid w:val="00F442B5"/>
    <w:rsid w:val="00F44BB5"/>
    <w:rsid w:val="00F458C4"/>
    <w:rsid w:val="00F458D5"/>
    <w:rsid w:val="00F46192"/>
    <w:rsid w:val="00F4649D"/>
    <w:rsid w:val="00F465B6"/>
    <w:rsid w:val="00F46AA5"/>
    <w:rsid w:val="00F46CE1"/>
    <w:rsid w:val="00F46DD7"/>
    <w:rsid w:val="00F473E1"/>
    <w:rsid w:val="00F475F9"/>
    <w:rsid w:val="00F47DE6"/>
    <w:rsid w:val="00F5002C"/>
    <w:rsid w:val="00F502B5"/>
    <w:rsid w:val="00F5034A"/>
    <w:rsid w:val="00F5088D"/>
    <w:rsid w:val="00F50A54"/>
    <w:rsid w:val="00F5179C"/>
    <w:rsid w:val="00F51AFE"/>
    <w:rsid w:val="00F52849"/>
    <w:rsid w:val="00F530AA"/>
    <w:rsid w:val="00F536C3"/>
    <w:rsid w:val="00F53758"/>
    <w:rsid w:val="00F5406E"/>
    <w:rsid w:val="00F54584"/>
    <w:rsid w:val="00F54B52"/>
    <w:rsid w:val="00F55149"/>
    <w:rsid w:val="00F5569F"/>
    <w:rsid w:val="00F55739"/>
    <w:rsid w:val="00F55B65"/>
    <w:rsid w:val="00F55C33"/>
    <w:rsid w:val="00F55F43"/>
    <w:rsid w:val="00F5618F"/>
    <w:rsid w:val="00F56AFC"/>
    <w:rsid w:val="00F56B81"/>
    <w:rsid w:val="00F56BDC"/>
    <w:rsid w:val="00F56C4A"/>
    <w:rsid w:val="00F57DDC"/>
    <w:rsid w:val="00F60283"/>
    <w:rsid w:val="00F613E7"/>
    <w:rsid w:val="00F61552"/>
    <w:rsid w:val="00F615A5"/>
    <w:rsid w:val="00F6166C"/>
    <w:rsid w:val="00F61892"/>
    <w:rsid w:val="00F61E0E"/>
    <w:rsid w:val="00F62C9E"/>
    <w:rsid w:val="00F632C8"/>
    <w:rsid w:val="00F6377F"/>
    <w:rsid w:val="00F63FB6"/>
    <w:rsid w:val="00F64591"/>
    <w:rsid w:val="00F64675"/>
    <w:rsid w:val="00F64BCC"/>
    <w:rsid w:val="00F64C38"/>
    <w:rsid w:val="00F64E1B"/>
    <w:rsid w:val="00F64F91"/>
    <w:rsid w:val="00F64FCA"/>
    <w:rsid w:val="00F6529C"/>
    <w:rsid w:val="00F65361"/>
    <w:rsid w:val="00F654F8"/>
    <w:rsid w:val="00F65511"/>
    <w:rsid w:val="00F65F7C"/>
    <w:rsid w:val="00F661CB"/>
    <w:rsid w:val="00F665B5"/>
    <w:rsid w:val="00F667FA"/>
    <w:rsid w:val="00F66ACD"/>
    <w:rsid w:val="00F67852"/>
    <w:rsid w:val="00F67FAD"/>
    <w:rsid w:val="00F7019B"/>
    <w:rsid w:val="00F70471"/>
    <w:rsid w:val="00F70525"/>
    <w:rsid w:val="00F70B90"/>
    <w:rsid w:val="00F710FA"/>
    <w:rsid w:val="00F7136F"/>
    <w:rsid w:val="00F7190D"/>
    <w:rsid w:val="00F71AF1"/>
    <w:rsid w:val="00F7245A"/>
    <w:rsid w:val="00F72A47"/>
    <w:rsid w:val="00F72D78"/>
    <w:rsid w:val="00F73B05"/>
    <w:rsid w:val="00F73CA4"/>
    <w:rsid w:val="00F743E0"/>
    <w:rsid w:val="00F74517"/>
    <w:rsid w:val="00F747AE"/>
    <w:rsid w:val="00F7497E"/>
    <w:rsid w:val="00F74EE1"/>
    <w:rsid w:val="00F75185"/>
    <w:rsid w:val="00F751B3"/>
    <w:rsid w:val="00F75667"/>
    <w:rsid w:val="00F75892"/>
    <w:rsid w:val="00F76375"/>
    <w:rsid w:val="00F77145"/>
    <w:rsid w:val="00F771E1"/>
    <w:rsid w:val="00F772C0"/>
    <w:rsid w:val="00F773B2"/>
    <w:rsid w:val="00F776BD"/>
    <w:rsid w:val="00F777FB"/>
    <w:rsid w:val="00F80309"/>
    <w:rsid w:val="00F8158F"/>
    <w:rsid w:val="00F816C1"/>
    <w:rsid w:val="00F8191C"/>
    <w:rsid w:val="00F81A8A"/>
    <w:rsid w:val="00F81B54"/>
    <w:rsid w:val="00F81BDE"/>
    <w:rsid w:val="00F81E2C"/>
    <w:rsid w:val="00F82573"/>
    <w:rsid w:val="00F8290A"/>
    <w:rsid w:val="00F8303E"/>
    <w:rsid w:val="00F83089"/>
    <w:rsid w:val="00F830C9"/>
    <w:rsid w:val="00F832DC"/>
    <w:rsid w:val="00F83725"/>
    <w:rsid w:val="00F838BB"/>
    <w:rsid w:val="00F839C7"/>
    <w:rsid w:val="00F83BB5"/>
    <w:rsid w:val="00F83D73"/>
    <w:rsid w:val="00F8406E"/>
    <w:rsid w:val="00F84182"/>
    <w:rsid w:val="00F84697"/>
    <w:rsid w:val="00F84B99"/>
    <w:rsid w:val="00F84FA6"/>
    <w:rsid w:val="00F8541E"/>
    <w:rsid w:val="00F8601E"/>
    <w:rsid w:val="00F863F1"/>
    <w:rsid w:val="00F86948"/>
    <w:rsid w:val="00F86A50"/>
    <w:rsid w:val="00F86D88"/>
    <w:rsid w:val="00F86E91"/>
    <w:rsid w:val="00F87D58"/>
    <w:rsid w:val="00F87D71"/>
    <w:rsid w:val="00F90065"/>
    <w:rsid w:val="00F9035A"/>
    <w:rsid w:val="00F9039E"/>
    <w:rsid w:val="00F91616"/>
    <w:rsid w:val="00F91A66"/>
    <w:rsid w:val="00F91AA9"/>
    <w:rsid w:val="00F926B2"/>
    <w:rsid w:val="00F936D4"/>
    <w:rsid w:val="00F9372E"/>
    <w:rsid w:val="00F93827"/>
    <w:rsid w:val="00F93A96"/>
    <w:rsid w:val="00F93D45"/>
    <w:rsid w:val="00F93EA8"/>
    <w:rsid w:val="00F93F3E"/>
    <w:rsid w:val="00F940E5"/>
    <w:rsid w:val="00F94178"/>
    <w:rsid w:val="00F9485D"/>
    <w:rsid w:val="00F94936"/>
    <w:rsid w:val="00F94B98"/>
    <w:rsid w:val="00F9503C"/>
    <w:rsid w:val="00F95162"/>
    <w:rsid w:val="00F95EF4"/>
    <w:rsid w:val="00F961AC"/>
    <w:rsid w:val="00F961EB"/>
    <w:rsid w:val="00F96E14"/>
    <w:rsid w:val="00F96E8A"/>
    <w:rsid w:val="00F972DB"/>
    <w:rsid w:val="00F97796"/>
    <w:rsid w:val="00F97805"/>
    <w:rsid w:val="00F9784E"/>
    <w:rsid w:val="00F97E67"/>
    <w:rsid w:val="00F97EBF"/>
    <w:rsid w:val="00FA0259"/>
    <w:rsid w:val="00FA0431"/>
    <w:rsid w:val="00FA053A"/>
    <w:rsid w:val="00FA056D"/>
    <w:rsid w:val="00FA05D8"/>
    <w:rsid w:val="00FA09AF"/>
    <w:rsid w:val="00FA0E37"/>
    <w:rsid w:val="00FA15F8"/>
    <w:rsid w:val="00FA1DEC"/>
    <w:rsid w:val="00FA26B2"/>
    <w:rsid w:val="00FA2CE8"/>
    <w:rsid w:val="00FA2E5B"/>
    <w:rsid w:val="00FA43D1"/>
    <w:rsid w:val="00FA44FA"/>
    <w:rsid w:val="00FA4656"/>
    <w:rsid w:val="00FA4729"/>
    <w:rsid w:val="00FA486D"/>
    <w:rsid w:val="00FA5624"/>
    <w:rsid w:val="00FA570A"/>
    <w:rsid w:val="00FA5A11"/>
    <w:rsid w:val="00FA5C85"/>
    <w:rsid w:val="00FA6B58"/>
    <w:rsid w:val="00FA6C13"/>
    <w:rsid w:val="00FA6D56"/>
    <w:rsid w:val="00FA7139"/>
    <w:rsid w:val="00FA71AC"/>
    <w:rsid w:val="00FA758C"/>
    <w:rsid w:val="00FA79EB"/>
    <w:rsid w:val="00FB13BA"/>
    <w:rsid w:val="00FB19BA"/>
    <w:rsid w:val="00FB212D"/>
    <w:rsid w:val="00FB2522"/>
    <w:rsid w:val="00FB2EB3"/>
    <w:rsid w:val="00FB34FE"/>
    <w:rsid w:val="00FB362C"/>
    <w:rsid w:val="00FB38AF"/>
    <w:rsid w:val="00FB3DCE"/>
    <w:rsid w:val="00FB472B"/>
    <w:rsid w:val="00FB4B77"/>
    <w:rsid w:val="00FB4DA2"/>
    <w:rsid w:val="00FB5675"/>
    <w:rsid w:val="00FB5907"/>
    <w:rsid w:val="00FB5A1E"/>
    <w:rsid w:val="00FB5B94"/>
    <w:rsid w:val="00FB5CFC"/>
    <w:rsid w:val="00FB6368"/>
    <w:rsid w:val="00FB63F2"/>
    <w:rsid w:val="00FB6C73"/>
    <w:rsid w:val="00FB6E21"/>
    <w:rsid w:val="00FB6E75"/>
    <w:rsid w:val="00FB709F"/>
    <w:rsid w:val="00FB7A32"/>
    <w:rsid w:val="00FB7DB4"/>
    <w:rsid w:val="00FC047B"/>
    <w:rsid w:val="00FC047E"/>
    <w:rsid w:val="00FC060C"/>
    <w:rsid w:val="00FC0620"/>
    <w:rsid w:val="00FC0AA1"/>
    <w:rsid w:val="00FC0F95"/>
    <w:rsid w:val="00FC1575"/>
    <w:rsid w:val="00FC1679"/>
    <w:rsid w:val="00FC1AF7"/>
    <w:rsid w:val="00FC2928"/>
    <w:rsid w:val="00FC2D4F"/>
    <w:rsid w:val="00FC4A65"/>
    <w:rsid w:val="00FC4B75"/>
    <w:rsid w:val="00FC4D91"/>
    <w:rsid w:val="00FC4E7F"/>
    <w:rsid w:val="00FC53E2"/>
    <w:rsid w:val="00FC5789"/>
    <w:rsid w:val="00FC5875"/>
    <w:rsid w:val="00FC5C90"/>
    <w:rsid w:val="00FC5EA2"/>
    <w:rsid w:val="00FC6327"/>
    <w:rsid w:val="00FC64BC"/>
    <w:rsid w:val="00FC64FC"/>
    <w:rsid w:val="00FC6BC7"/>
    <w:rsid w:val="00FC6DC0"/>
    <w:rsid w:val="00FC73E8"/>
    <w:rsid w:val="00FC76BA"/>
    <w:rsid w:val="00FC78E4"/>
    <w:rsid w:val="00FC7E20"/>
    <w:rsid w:val="00FD0035"/>
    <w:rsid w:val="00FD03C8"/>
    <w:rsid w:val="00FD0411"/>
    <w:rsid w:val="00FD0654"/>
    <w:rsid w:val="00FD19DF"/>
    <w:rsid w:val="00FD1DB0"/>
    <w:rsid w:val="00FD22C6"/>
    <w:rsid w:val="00FD2534"/>
    <w:rsid w:val="00FD2AC3"/>
    <w:rsid w:val="00FD2FD0"/>
    <w:rsid w:val="00FD3284"/>
    <w:rsid w:val="00FD370F"/>
    <w:rsid w:val="00FD3B9A"/>
    <w:rsid w:val="00FD402D"/>
    <w:rsid w:val="00FD42E4"/>
    <w:rsid w:val="00FD44E2"/>
    <w:rsid w:val="00FD487A"/>
    <w:rsid w:val="00FD49ED"/>
    <w:rsid w:val="00FD4A39"/>
    <w:rsid w:val="00FD5010"/>
    <w:rsid w:val="00FD52F1"/>
    <w:rsid w:val="00FD548A"/>
    <w:rsid w:val="00FD5714"/>
    <w:rsid w:val="00FD5E28"/>
    <w:rsid w:val="00FD62FA"/>
    <w:rsid w:val="00FD6729"/>
    <w:rsid w:val="00FD6AFA"/>
    <w:rsid w:val="00FD6CB6"/>
    <w:rsid w:val="00FD6CBF"/>
    <w:rsid w:val="00FD6FB2"/>
    <w:rsid w:val="00FD720F"/>
    <w:rsid w:val="00FD7E55"/>
    <w:rsid w:val="00FE093C"/>
    <w:rsid w:val="00FE0B8B"/>
    <w:rsid w:val="00FE0E0E"/>
    <w:rsid w:val="00FE0E5A"/>
    <w:rsid w:val="00FE0EA0"/>
    <w:rsid w:val="00FE13D1"/>
    <w:rsid w:val="00FE1B99"/>
    <w:rsid w:val="00FE1D58"/>
    <w:rsid w:val="00FE293E"/>
    <w:rsid w:val="00FE2A04"/>
    <w:rsid w:val="00FE2A5F"/>
    <w:rsid w:val="00FE2FCF"/>
    <w:rsid w:val="00FE307B"/>
    <w:rsid w:val="00FE3C11"/>
    <w:rsid w:val="00FE4407"/>
    <w:rsid w:val="00FE48B0"/>
    <w:rsid w:val="00FE490B"/>
    <w:rsid w:val="00FE49C8"/>
    <w:rsid w:val="00FE4F89"/>
    <w:rsid w:val="00FE53CE"/>
    <w:rsid w:val="00FE55B4"/>
    <w:rsid w:val="00FE56B8"/>
    <w:rsid w:val="00FE57FB"/>
    <w:rsid w:val="00FE5EA4"/>
    <w:rsid w:val="00FE605A"/>
    <w:rsid w:val="00FE6BA5"/>
    <w:rsid w:val="00FE6D07"/>
    <w:rsid w:val="00FE6DB8"/>
    <w:rsid w:val="00FE6E62"/>
    <w:rsid w:val="00FE70D8"/>
    <w:rsid w:val="00FE7BF9"/>
    <w:rsid w:val="00FF0489"/>
    <w:rsid w:val="00FF0F34"/>
    <w:rsid w:val="00FF15A7"/>
    <w:rsid w:val="00FF1842"/>
    <w:rsid w:val="00FF1FEF"/>
    <w:rsid w:val="00FF28D7"/>
    <w:rsid w:val="00FF2ABD"/>
    <w:rsid w:val="00FF36E8"/>
    <w:rsid w:val="00FF38E2"/>
    <w:rsid w:val="00FF3DC0"/>
    <w:rsid w:val="00FF3FDD"/>
    <w:rsid w:val="00FF4662"/>
    <w:rsid w:val="00FF49E5"/>
    <w:rsid w:val="00FF546A"/>
    <w:rsid w:val="00FF571C"/>
    <w:rsid w:val="00FF61C6"/>
    <w:rsid w:val="00FF6834"/>
    <w:rsid w:val="00FF6DD6"/>
    <w:rsid w:val="00FF6EE6"/>
    <w:rsid w:val="00FF77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E9935"/>
  <w15:docId w15:val="{D18A6EB4-64AD-49E7-963D-B773B712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3B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ColorfulList-Accent11">
    <w:name w:val="Colorful List - Accent 11"/>
    <w:basedOn w:val="Normal"/>
    <w:uiPriority w:val="34"/>
    <w:qFormat/>
    <w:pPr>
      <w:ind w:left="720"/>
      <w:contextualSpacing/>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table" w:styleId="TableGrid">
    <w:name w:val="Table Grid"/>
    <w:basedOn w:val="TableNormal"/>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uiPriority w:val="99"/>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customStyle="1" w:styleId="ColorfulShading-Accent11">
    <w:name w:val="Colorful Shading - Accent 11"/>
    <w:hidden/>
    <w:uiPriority w:val="99"/>
    <w:semiHidden/>
    <w:rPr>
      <w:sz w:val="22"/>
      <w:szCs w:val="22"/>
    </w:rPr>
  </w:style>
  <w:style w:type="paragraph" w:customStyle="1" w:styleId="Default">
    <w:name w:val="Default"/>
    <w:basedOn w:val="Normal"/>
    <w:pPr>
      <w:autoSpaceDE w:val="0"/>
      <w:autoSpaceDN w:val="0"/>
    </w:pPr>
    <w:rPr>
      <w:color w:val="000000"/>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2"/>
      <w:szCs w:val="22"/>
    </w:rPr>
  </w:style>
  <w:style w:type="paragraph" w:styleId="NormalWeb">
    <w:name w:val="Normal (Web)"/>
    <w:basedOn w:val="Normal"/>
    <w:uiPriority w:val="99"/>
    <w:unhideWhenUsed/>
    <w:pPr>
      <w:spacing w:before="100" w:beforeAutospacing="1" w:after="100" w:afterAutospacing="1"/>
    </w:pPr>
  </w:style>
  <w:style w:type="character" w:customStyle="1" w:styleId="apple-converted-space">
    <w:name w:val="apple-converted-space"/>
    <w:basedOn w:val="DefaultParagraphFont"/>
  </w:style>
  <w:style w:type="paragraph" w:styleId="PlainText">
    <w:name w:val="Plain Text"/>
    <w:basedOn w:val="Normal"/>
    <w:link w:val="PlainTextChar"/>
    <w:uiPriority w:val="99"/>
    <w:semiHidden/>
    <w:unhideWhenUsed/>
    <w:rPr>
      <w:rFonts w:eastAsiaTheme="minorHAnsi" w:cs="Consolas"/>
      <w:szCs w:val="21"/>
    </w:rPr>
  </w:style>
  <w:style w:type="character" w:customStyle="1" w:styleId="PlainTextChar">
    <w:name w:val="Plain Text Char"/>
    <w:basedOn w:val="DefaultParagraphFont"/>
    <w:link w:val="PlainText"/>
    <w:uiPriority w:val="99"/>
    <w:semiHidden/>
    <w:rPr>
      <w:rFonts w:eastAsiaTheme="minorHAnsi" w:cs="Consolas"/>
      <w:sz w:val="22"/>
      <w:szCs w:val="21"/>
    </w:rPr>
  </w:style>
  <w:style w:type="paragraph" w:customStyle="1" w:styleId="TabL">
    <w:name w:val="¬Tab_L"/>
    <w:basedOn w:val="Normal"/>
    <w:link w:val="TabLCharChar"/>
    <w:uiPriority w:val="99"/>
    <w:pPr>
      <w:keepNext/>
      <w:keepLines/>
      <w:spacing w:before="24" w:after="24"/>
    </w:pPr>
    <w:rPr>
      <w:rFonts w:ascii="Avenir LT Com 45 Book" w:hAnsi="Avenir LT Com 45 Book"/>
      <w:color w:val="000000"/>
      <w:sz w:val="18"/>
      <w:szCs w:val="17"/>
      <w:lang w:val="en-GB" w:eastAsia="en-GB"/>
    </w:rPr>
  </w:style>
  <w:style w:type="character" w:customStyle="1" w:styleId="TabLCharChar">
    <w:name w:val="¬Tab_L Char Char"/>
    <w:link w:val="TabL"/>
    <w:uiPriority w:val="99"/>
    <w:rPr>
      <w:rFonts w:ascii="Avenir LT Com 45 Book" w:eastAsia="Times New Roman" w:hAnsi="Avenir LT Com 45 Book"/>
      <w:color w:val="000000"/>
      <w:sz w:val="18"/>
      <w:szCs w:val="17"/>
      <w:lang w:val="en-GB" w:eastAsia="en-GB"/>
    </w:rPr>
  </w:style>
  <w:style w:type="paragraph" w:customStyle="1" w:styleId="TabR">
    <w:name w:val="¬Tab_R"/>
    <w:basedOn w:val="TabL"/>
    <w:link w:val="TabRCharChar"/>
    <w:uiPriority w:val="99"/>
    <w:pPr>
      <w:jc w:val="right"/>
    </w:pPr>
  </w:style>
  <w:style w:type="character" w:customStyle="1" w:styleId="TabRCharChar">
    <w:name w:val="¬Tab_R Char Char"/>
    <w:link w:val="TabR"/>
    <w:uiPriority w:val="99"/>
    <w:rPr>
      <w:rFonts w:ascii="Avenir LT Com 45 Book" w:eastAsia="Times New Roman" w:hAnsi="Avenir LT Com 45 Book"/>
      <w:color w:val="000000"/>
      <w:sz w:val="18"/>
      <w:szCs w:val="17"/>
      <w:lang w:val="en-GB" w:eastAsia="en-GB"/>
    </w:rPr>
  </w:style>
  <w:style w:type="paragraph" w:customStyle="1" w:styleId="TabRBOLD">
    <w:name w:val="¬Tab_R_BOLD"/>
    <w:basedOn w:val="TabR"/>
    <w:link w:val="TabRBOLDChar"/>
    <w:uiPriority w:val="99"/>
    <w:rPr>
      <w:b/>
      <w:bCs/>
    </w:rPr>
  </w:style>
  <w:style w:type="character" w:customStyle="1" w:styleId="TabRBOLDChar">
    <w:name w:val="¬Tab_R_BOLD Char"/>
    <w:link w:val="TabRBOLD"/>
    <w:uiPriority w:val="99"/>
    <w:rPr>
      <w:rFonts w:ascii="Avenir LT Com 45 Book" w:eastAsia="Times New Roman" w:hAnsi="Avenir LT Com 45 Book"/>
      <w:b/>
      <w:bCs/>
      <w:color w:val="000000"/>
      <w:sz w:val="18"/>
      <w:szCs w:val="17"/>
      <w:lang w:val="en-GB" w:eastAsia="en-GB"/>
    </w:rPr>
  </w:style>
  <w:style w:type="paragraph" w:customStyle="1" w:styleId="TabRHead">
    <w:name w:val="¬Tab_R_Head"/>
    <w:basedOn w:val="Normal"/>
    <w:pPr>
      <w:keepNext/>
      <w:keepLines/>
      <w:widowControl w:val="0"/>
      <w:adjustRightInd w:val="0"/>
      <w:spacing w:before="24" w:after="24" w:line="160" w:lineRule="atLeast"/>
      <w:jc w:val="right"/>
      <w:textAlignment w:val="baseline"/>
    </w:pPr>
    <w:rPr>
      <w:rFonts w:ascii="Frutiger 45 Light" w:hAnsi="Frutiger 45 Light"/>
      <w:sz w:val="16"/>
      <w:szCs w:val="20"/>
      <w:lang w:val="en-GB" w:eastAsia="en-GB"/>
    </w:rPr>
  </w:style>
  <w:style w:type="paragraph" w:customStyle="1" w:styleId="TabRheadBOLD">
    <w:name w:val="¬Tab_R_head_BOLD"/>
    <w:basedOn w:val="TabRHead"/>
    <w:rPr>
      <w:rFonts w:ascii="Avenir LT Com 45 Book" w:hAnsi="Avenir LT Com 45 Book"/>
      <w:b/>
      <w:bCs/>
    </w:rPr>
  </w:style>
  <w:style w:type="paragraph" w:customStyle="1" w:styleId="TabTITLE">
    <w:name w:val="¬Tab_TITLE"/>
    <w:basedOn w:val="TabL"/>
    <w:next w:val="Normal"/>
    <w:uiPriority w:val="99"/>
    <w:pPr>
      <w:spacing w:before="40" w:after="40" w:line="160" w:lineRule="atLeast"/>
    </w:pPr>
    <w:rPr>
      <w:b/>
      <w:bCs/>
      <w:color w:val="867267"/>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UnresolvedMention1">
    <w:name w:val="Unresolved Mention1"/>
    <w:basedOn w:val="DefaultParagraphFont"/>
    <w:uiPriority w:val="99"/>
    <w:semiHidden/>
    <w:unhideWhenUsed/>
    <w:rsid w:val="00955EEF"/>
    <w:rPr>
      <w:color w:val="605E5C"/>
      <w:shd w:val="clear" w:color="auto" w:fill="E1DFDD"/>
    </w:rPr>
  </w:style>
  <w:style w:type="character" w:customStyle="1" w:styleId="UnresolvedMention">
    <w:name w:val="Unresolved Mention"/>
    <w:basedOn w:val="DefaultParagraphFont"/>
    <w:uiPriority w:val="99"/>
    <w:semiHidden/>
    <w:unhideWhenUsed/>
    <w:rsid w:val="00E15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463">
      <w:bodyDiv w:val="1"/>
      <w:marLeft w:val="0"/>
      <w:marRight w:val="0"/>
      <w:marTop w:val="0"/>
      <w:marBottom w:val="0"/>
      <w:divBdr>
        <w:top w:val="none" w:sz="0" w:space="0" w:color="auto"/>
        <w:left w:val="none" w:sz="0" w:space="0" w:color="auto"/>
        <w:bottom w:val="none" w:sz="0" w:space="0" w:color="auto"/>
        <w:right w:val="none" w:sz="0" w:space="0" w:color="auto"/>
      </w:divBdr>
    </w:div>
    <w:div w:id="13848292">
      <w:bodyDiv w:val="1"/>
      <w:marLeft w:val="0"/>
      <w:marRight w:val="0"/>
      <w:marTop w:val="0"/>
      <w:marBottom w:val="0"/>
      <w:divBdr>
        <w:top w:val="none" w:sz="0" w:space="0" w:color="auto"/>
        <w:left w:val="none" w:sz="0" w:space="0" w:color="auto"/>
        <w:bottom w:val="none" w:sz="0" w:space="0" w:color="auto"/>
        <w:right w:val="none" w:sz="0" w:space="0" w:color="auto"/>
      </w:divBdr>
    </w:div>
    <w:div w:id="35740341">
      <w:bodyDiv w:val="1"/>
      <w:marLeft w:val="0"/>
      <w:marRight w:val="0"/>
      <w:marTop w:val="0"/>
      <w:marBottom w:val="0"/>
      <w:divBdr>
        <w:top w:val="none" w:sz="0" w:space="0" w:color="auto"/>
        <w:left w:val="none" w:sz="0" w:space="0" w:color="auto"/>
        <w:bottom w:val="none" w:sz="0" w:space="0" w:color="auto"/>
        <w:right w:val="none" w:sz="0" w:space="0" w:color="auto"/>
      </w:divBdr>
    </w:div>
    <w:div w:id="36859911">
      <w:bodyDiv w:val="1"/>
      <w:marLeft w:val="0"/>
      <w:marRight w:val="0"/>
      <w:marTop w:val="0"/>
      <w:marBottom w:val="0"/>
      <w:divBdr>
        <w:top w:val="none" w:sz="0" w:space="0" w:color="auto"/>
        <w:left w:val="none" w:sz="0" w:space="0" w:color="auto"/>
        <w:bottom w:val="none" w:sz="0" w:space="0" w:color="auto"/>
        <w:right w:val="none" w:sz="0" w:space="0" w:color="auto"/>
      </w:divBdr>
    </w:div>
    <w:div w:id="44185521">
      <w:bodyDiv w:val="1"/>
      <w:marLeft w:val="0"/>
      <w:marRight w:val="0"/>
      <w:marTop w:val="0"/>
      <w:marBottom w:val="0"/>
      <w:divBdr>
        <w:top w:val="none" w:sz="0" w:space="0" w:color="auto"/>
        <w:left w:val="none" w:sz="0" w:space="0" w:color="auto"/>
        <w:bottom w:val="none" w:sz="0" w:space="0" w:color="auto"/>
        <w:right w:val="none" w:sz="0" w:space="0" w:color="auto"/>
      </w:divBdr>
    </w:div>
    <w:div w:id="48579785">
      <w:bodyDiv w:val="1"/>
      <w:marLeft w:val="0"/>
      <w:marRight w:val="0"/>
      <w:marTop w:val="0"/>
      <w:marBottom w:val="0"/>
      <w:divBdr>
        <w:top w:val="none" w:sz="0" w:space="0" w:color="auto"/>
        <w:left w:val="none" w:sz="0" w:space="0" w:color="auto"/>
        <w:bottom w:val="none" w:sz="0" w:space="0" w:color="auto"/>
        <w:right w:val="none" w:sz="0" w:space="0" w:color="auto"/>
      </w:divBdr>
    </w:div>
    <w:div w:id="58015261">
      <w:bodyDiv w:val="1"/>
      <w:marLeft w:val="0"/>
      <w:marRight w:val="0"/>
      <w:marTop w:val="0"/>
      <w:marBottom w:val="0"/>
      <w:divBdr>
        <w:top w:val="none" w:sz="0" w:space="0" w:color="auto"/>
        <w:left w:val="none" w:sz="0" w:space="0" w:color="auto"/>
        <w:bottom w:val="none" w:sz="0" w:space="0" w:color="auto"/>
        <w:right w:val="none" w:sz="0" w:space="0" w:color="auto"/>
      </w:divBdr>
      <w:divsChild>
        <w:div w:id="1750616527">
          <w:marLeft w:val="0"/>
          <w:marRight w:val="0"/>
          <w:marTop w:val="0"/>
          <w:marBottom w:val="0"/>
          <w:divBdr>
            <w:top w:val="none" w:sz="0" w:space="0" w:color="auto"/>
            <w:left w:val="none" w:sz="0" w:space="0" w:color="auto"/>
            <w:bottom w:val="none" w:sz="0" w:space="0" w:color="auto"/>
            <w:right w:val="none" w:sz="0" w:space="0" w:color="auto"/>
          </w:divBdr>
        </w:div>
        <w:div w:id="976295801">
          <w:marLeft w:val="0"/>
          <w:marRight w:val="0"/>
          <w:marTop w:val="30"/>
          <w:marBottom w:val="0"/>
          <w:divBdr>
            <w:top w:val="none" w:sz="0" w:space="0" w:color="auto"/>
            <w:left w:val="none" w:sz="0" w:space="0" w:color="auto"/>
            <w:bottom w:val="none" w:sz="0" w:space="0" w:color="auto"/>
            <w:right w:val="none" w:sz="0" w:space="0" w:color="auto"/>
          </w:divBdr>
        </w:div>
      </w:divsChild>
    </w:div>
    <w:div w:id="59253353">
      <w:bodyDiv w:val="1"/>
      <w:marLeft w:val="0"/>
      <w:marRight w:val="0"/>
      <w:marTop w:val="0"/>
      <w:marBottom w:val="0"/>
      <w:divBdr>
        <w:top w:val="none" w:sz="0" w:space="0" w:color="auto"/>
        <w:left w:val="none" w:sz="0" w:space="0" w:color="auto"/>
        <w:bottom w:val="none" w:sz="0" w:space="0" w:color="auto"/>
        <w:right w:val="none" w:sz="0" w:space="0" w:color="auto"/>
      </w:divBdr>
    </w:div>
    <w:div w:id="60175337">
      <w:bodyDiv w:val="1"/>
      <w:marLeft w:val="0"/>
      <w:marRight w:val="0"/>
      <w:marTop w:val="0"/>
      <w:marBottom w:val="0"/>
      <w:divBdr>
        <w:top w:val="none" w:sz="0" w:space="0" w:color="auto"/>
        <w:left w:val="none" w:sz="0" w:space="0" w:color="auto"/>
        <w:bottom w:val="none" w:sz="0" w:space="0" w:color="auto"/>
        <w:right w:val="none" w:sz="0" w:space="0" w:color="auto"/>
      </w:divBdr>
      <w:divsChild>
        <w:div w:id="680282744">
          <w:marLeft w:val="562"/>
          <w:marRight w:val="0"/>
          <w:marTop w:val="120"/>
          <w:marBottom w:val="0"/>
          <w:divBdr>
            <w:top w:val="none" w:sz="0" w:space="0" w:color="auto"/>
            <w:left w:val="none" w:sz="0" w:space="0" w:color="auto"/>
            <w:bottom w:val="none" w:sz="0" w:space="0" w:color="auto"/>
            <w:right w:val="none" w:sz="0" w:space="0" w:color="auto"/>
          </w:divBdr>
        </w:div>
      </w:divsChild>
    </w:div>
    <w:div w:id="61949448">
      <w:bodyDiv w:val="1"/>
      <w:marLeft w:val="0"/>
      <w:marRight w:val="0"/>
      <w:marTop w:val="0"/>
      <w:marBottom w:val="0"/>
      <w:divBdr>
        <w:top w:val="none" w:sz="0" w:space="0" w:color="auto"/>
        <w:left w:val="none" w:sz="0" w:space="0" w:color="auto"/>
        <w:bottom w:val="none" w:sz="0" w:space="0" w:color="auto"/>
        <w:right w:val="none" w:sz="0" w:space="0" w:color="auto"/>
      </w:divBdr>
    </w:div>
    <w:div w:id="62028569">
      <w:bodyDiv w:val="1"/>
      <w:marLeft w:val="0"/>
      <w:marRight w:val="0"/>
      <w:marTop w:val="0"/>
      <w:marBottom w:val="0"/>
      <w:divBdr>
        <w:top w:val="none" w:sz="0" w:space="0" w:color="auto"/>
        <w:left w:val="none" w:sz="0" w:space="0" w:color="auto"/>
        <w:bottom w:val="none" w:sz="0" w:space="0" w:color="auto"/>
        <w:right w:val="none" w:sz="0" w:space="0" w:color="auto"/>
      </w:divBdr>
    </w:div>
    <w:div w:id="63842714">
      <w:bodyDiv w:val="1"/>
      <w:marLeft w:val="0"/>
      <w:marRight w:val="0"/>
      <w:marTop w:val="0"/>
      <w:marBottom w:val="0"/>
      <w:divBdr>
        <w:top w:val="none" w:sz="0" w:space="0" w:color="auto"/>
        <w:left w:val="none" w:sz="0" w:space="0" w:color="auto"/>
        <w:bottom w:val="none" w:sz="0" w:space="0" w:color="auto"/>
        <w:right w:val="none" w:sz="0" w:space="0" w:color="auto"/>
      </w:divBdr>
    </w:div>
    <w:div w:id="65035450">
      <w:bodyDiv w:val="1"/>
      <w:marLeft w:val="0"/>
      <w:marRight w:val="0"/>
      <w:marTop w:val="0"/>
      <w:marBottom w:val="0"/>
      <w:divBdr>
        <w:top w:val="none" w:sz="0" w:space="0" w:color="auto"/>
        <w:left w:val="none" w:sz="0" w:space="0" w:color="auto"/>
        <w:bottom w:val="none" w:sz="0" w:space="0" w:color="auto"/>
        <w:right w:val="none" w:sz="0" w:space="0" w:color="auto"/>
      </w:divBdr>
    </w:div>
    <w:div w:id="71126320">
      <w:bodyDiv w:val="1"/>
      <w:marLeft w:val="0"/>
      <w:marRight w:val="0"/>
      <w:marTop w:val="0"/>
      <w:marBottom w:val="0"/>
      <w:divBdr>
        <w:top w:val="none" w:sz="0" w:space="0" w:color="auto"/>
        <w:left w:val="none" w:sz="0" w:space="0" w:color="auto"/>
        <w:bottom w:val="none" w:sz="0" w:space="0" w:color="auto"/>
        <w:right w:val="none" w:sz="0" w:space="0" w:color="auto"/>
      </w:divBdr>
    </w:div>
    <w:div w:id="76752346">
      <w:bodyDiv w:val="1"/>
      <w:marLeft w:val="0"/>
      <w:marRight w:val="0"/>
      <w:marTop w:val="0"/>
      <w:marBottom w:val="0"/>
      <w:divBdr>
        <w:top w:val="none" w:sz="0" w:space="0" w:color="auto"/>
        <w:left w:val="none" w:sz="0" w:space="0" w:color="auto"/>
        <w:bottom w:val="none" w:sz="0" w:space="0" w:color="auto"/>
        <w:right w:val="none" w:sz="0" w:space="0" w:color="auto"/>
      </w:divBdr>
    </w:div>
    <w:div w:id="78718779">
      <w:bodyDiv w:val="1"/>
      <w:marLeft w:val="0"/>
      <w:marRight w:val="0"/>
      <w:marTop w:val="0"/>
      <w:marBottom w:val="0"/>
      <w:divBdr>
        <w:top w:val="none" w:sz="0" w:space="0" w:color="auto"/>
        <w:left w:val="none" w:sz="0" w:space="0" w:color="auto"/>
        <w:bottom w:val="none" w:sz="0" w:space="0" w:color="auto"/>
        <w:right w:val="none" w:sz="0" w:space="0" w:color="auto"/>
      </w:divBdr>
    </w:div>
    <w:div w:id="97599437">
      <w:bodyDiv w:val="1"/>
      <w:marLeft w:val="0"/>
      <w:marRight w:val="0"/>
      <w:marTop w:val="0"/>
      <w:marBottom w:val="0"/>
      <w:divBdr>
        <w:top w:val="none" w:sz="0" w:space="0" w:color="auto"/>
        <w:left w:val="none" w:sz="0" w:space="0" w:color="auto"/>
        <w:bottom w:val="none" w:sz="0" w:space="0" w:color="auto"/>
        <w:right w:val="none" w:sz="0" w:space="0" w:color="auto"/>
      </w:divBdr>
    </w:div>
    <w:div w:id="99228120">
      <w:bodyDiv w:val="1"/>
      <w:marLeft w:val="0"/>
      <w:marRight w:val="0"/>
      <w:marTop w:val="0"/>
      <w:marBottom w:val="0"/>
      <w:divBdr>
        <w:top w:val="none" w:sz="0" w:space="0" w:color="auto"/>
        <w:left w:val="none" w:sz="0" w:space="0" w:color="auto"/>
        <w:bottom w:val="none" w:sz="0" w:space="0" w:color="auto"/>
        <w:right w:val="none" w:sz="0" w:space="0" w:color="auto"/>
      </w:divBdr>
    </w:div>
    <w:div w:id="103817840">
      <w:bodyDiv w:val="1"/>
      <w:marLeft w:val="0"/>
      <w:marRight w:val="0"/>
      <w:marTop w:val="0"/>
      <w:marBottom w:val="0"/>
      <w:divBdr>
        <w:top w:val="none" w:sz="0" w:space="0" w:color="auto"/>
        <w:left w:val="none" w:sz="0" w:space="0" w:color="auto"/>
        <w:bottom w:val="none" w:sz="0" w:space="0" w:color="auto"/>
        <w:right w:val="none" w:sz="0" w:space="0" w:color="auto"/>
      </w:divBdr>
    </w:div>
    <w:div w:id="138348823">
      <w:bodyDiv w:val="1"/>
      <w:marLeft w:val="0"/>
      <w:marRight w:val="0"/>
      <w:marTop w:val="0"/>
      <w:marBottom w:val="0"/>
      <w:divBdr>
        <w:top w:val="none" w:sz="0" w:space="0" w:color="auto"/>
        <w:left w:val="none" w:sz="0" w:space="0" w:color="auto"/>
        <w:bottom w:val="none" w:sz="0" w:space="0" w:color="auto"/>
        <w:right w:val="none" w:sz="0" w:space="0" w:color="auto"/>
      </w:divBdr>
    </w:div>
    <w:div w:id="144930384">
      <w:bodyDiv w:val="1"/>
      <w:marLeft w:val="0"/>
      <w:marRight w:val="0"/>
      <w:marTop w:val="0"/>
      <w:marBottom w:val="0"/>
      <w:divBdr>
        <w:top w:val="none" w:sz="0" w:space="0" w:color="auto"/>
        <w:left w:val="none" w:sz="0" w:space="0" w:color="auto"/>
        <w:bottom w:val="none" w:sz="0" w:space="0" w:color="auto"/>
        <w:right w:val="none" w:sz="0" w:space="0" w:color="auto"/>
      </w:divBdr>
    </w:div>
    <w:div w:id="165171132">
      <w:bodyDiv w:val="1"/>
      <w:marLeft w:val="0"/>
      <w:marRight w:val="0"/>
      <w:marTop w:val="0"/>
      <w:marBottom w:val="0"/>
      <w:divBdr>
        <w:top w:val="none" w:sz="0" w:space="0" w:color="auto"/>
        <w:left w:val="none" w:sz="0" w:space="0" w:color="auto"/>
        <w:bottom w:val="none" w:sz="0" w:space="0" w:color="auto"/>
        <w:right w:val="none" w:sz="0" w:space="0" w:color="auto"/>
      </w:divBdr>
      <w:divsChild>
        <w:div w:id="895242332">
          <w:marLeft w:val="274"/>
          <w:marRight w:val="0"/>
          <w:marTop w:val="0"/>
          <w:marBottom w:val="120"/>
          <w:divBdr>
            <w:top w:val="none" w:sz="0" w:space="0" w:color="auto"/>
            <w:left w:val="none" w:sz="0" w:space="0" w:color="auto"/>
            <w:bottom w:val="none" w:sz="0" w:space="0" w:color="auto"/>
            <w:right w:val="none" w:sz="0" w:space="0" w:color="auto"/>
          </w:divBdr>
        </w:div>
      </w:divsChild>
    </w:div>
    <w:div w:id="170918561">
      <w:bodyDiv w:val="1"/>
      <w:marLeft w:val="0"/>
      <w:marRight w:val="0"/>
      <w:marTop w:val="0"/>
      <w:marBottom w:val="0"/>
      <w:divBdr>
        <w:top w:val="none" w:sz="0" w:space="0" w:color="auto"/>
        <w:left w:val="none" w:sz="0" w:space="0" w:color="auto"/>
        <w:bottom w:val="none" w:sz="0" w:space="0" w:color="auto"/>
        <w:right w:val="none" w:sz="0" w:space="0" w:color="auto"/>
      </w:divBdr>
    </w:div>
    <w:div w:id="178206683">
      <w:bodyDiv w:val="1"/>
      <w:marLeft w:val="0"/>
      <w:marRight w:val="0"/>
      <w:marTop w:val="0"/>
      <w:marBottom w:val="0"/>
      <w:divBdr>
        <w:top w:val="none" w:sz="0" w:space="0" w:color="auto"/>
        <w:left w:val="none" w:sz="0" w:space="0" w:color="auto"/>
        <w:bottom w:val="none" w:sz="0" w:space="0" w:color="auto"/>
        <w:right w:val="none" w:sz="0" w:space="0" w:color="auto"/>
      </w:divBdr>
    </w:div>
    <w:div w:id="199629470">
      <w:bodyDiv w:val="1"/>
      <w:marLeft w:val="0"/>
      <w:marRight w:val="0"/>
      <w:marTop w:val="0"/>
      <w:marBottom w:val="0"/>
      <w:divBdr>
        <w:top w:val="none" w:sz="0" w:space="0" w:color="auto"/>
        <w:left w:val="none" w:sz="0" w:space="0" w:color="auto"/>
        <w:bottom w:val="none" w:sz="0" w:space="0" w:color="auto"/>
        <w:right w:val="none" w:sz="0" w:space="0" w:color="auto"/>
      </w:divBdr>
    </w:div>
    <w:div w:id="201793831">
      <w:bodyDiv w:val="1"/>
      <w:marLeft w:val="0"/>
      <w:marRight w:val="0"/>
      <w:marTop w:val="0"/>
      <w:marBottom w:val="0"/>
      <w:divBdr>
        <w:top w:val="none" w:sz="0" w:space="0" w:color="auto"/>
        <w:left w:val="none" w:sz="0" w:space="0" w:color="auto"/>
        <w:bottom w:val="none" w:sz="0" w:space="0" w:color="auto"/>
        <w:right w:val="none" w:sz="0" w:space="0" w:color="auto"/>
      </w:divBdr>
      <w:divsChild>
        <w:div w:id="1787000530">
          <w:marLeft w:val="446"/>
          <w:marRight w:val="0"/>
          <w:marTop w:val="140"/>
          <w:marBottom w:val="0"/>
          <w:divBdr>
            <w:top w:val="none" w:sz="0" w:space="0" w:color="auto"/>
            <w:left w:val="none" w:sz="0" w:space="0" w:color="auto"/>
            <w:bottom w:val="none" w:sz="0" w:space="0" w:color="auto"/>
            <w:right w:val="none" w:sz="0" w:space="0" w:color="auto"/>
          </w:divBdr>
        </w:div>
        <w:div w:id="342518096">
          <w:marLeft w:val="446"/>
          <w:marRight w:val="0"/>
          <w:marTop w:val="140"/>
          <w:marBottom w:val="0"/>
          <w:divBdr>
            <w:top w:val="none" w:sz="0" w:space="0" w:color="auto"/>
            <w:left w:val="none" w:sz="0" w:space="0" w:color="auto"/>
            <w:bottom w:val="none" w:sz="0" w:space="0" w:color="auto"/>
            <w:right w:val="none" w:sz="0" w:space="0" w:color="auto"/>
          </w:divBdr>
        </w:div>
        <w:div w:id="1836920465">
          <w:marLeft w:val="446"/>
          <w:marRight w:val="0"/>
          <w:marTop w:val="140"/>
          <w:marBottom w:val="0"/>
          <w:divBdr>
            <w:top w:val="none" w:sz="0" w:space="0" w:color="auto"/>
            <w:left w:val="none" w:sz="0" w:space="0" w:color="auto"/>
            <w:bottom w:val="none" w:sz="0" w:space="0" w:color="auto"/>
            <w:right w:val="none" w:sz="0" w:space="0" w:color="auto"/>
          </w:divBdr>
        </w:div>
      </w:divsChild>
    </w:div>
    <w:div w:id="203760859">
      <w:bodyDiv w:val="1"/>
      <w:marLeft w:val="0"/>
      <w:marRight w:val="0"/>
      <w:marTop w:val="0"/>
      <w:marBottom w:val="0"/>
      <w:divBdr>
        <w:top w:val="none" w:sz="0" w:space="0" w:color="auto"/>
        <w:left w:val="none" w:sz="0" w:space="0" w:color="auto"/>
        <w:bottom w:val="none" w:sz="0" w:space="0" w:color="auto"/>
        <w:right w:val="none" w:sz="0" w:space="0" w:color="auto"/>
      </w:divBdr>
      <w:divsChild>
        <w:div w:id="556475977">
          <w:marLeft w:val="274"/>
          <w:marRight w:val="0"/>
          <w:marTop w:val="120"/>
          <w:marBottom w:val="0"/>
          <w:divBdr>
            <w:top w:val="none" w:sz="0" w:space="0" w:color="auto"/>
            <w:left w:val="none" w:sz="0" w:space="0" w:color="auto"/>
            <w:bottom w:val="none" w:sz="0" w:space="0" w:color="auto"/>
            <w:right w:val="none" w:sz="0" w:space="0" w:color="auto"/>
          </w:divBdr>
        </w:div>
        <w:div w:id="2082752069">
          <w:marLeft w:val="994"/>
          <w:marRight w:val="0"/>
          <w:marTop w:val="120"/>
          <w:marBottom w:val="0"/>
          <w:divBdr>
            <w:top w:val="none" w:sz="0" w:space="0" w:color="auto"/>
            <w:left w:val="none" w:sz="0" w:space="0" w:color="auto"/>
            <w:bottom w:val="none" w:sz="0" w:space="0" w:color="auto"/>
            <w:right w:val="none" w:sz="0" w:space="0" w:color="auto"/>
          </w:divBdr>
        </w:div>
        <w:div w:id="99448895">
          <w:marLeft w:val="994"/>
          <w:marRight w:val="0"/>
          <w:marTop w:val="120"/>
          <w:marBottom w:val="0"/>
          <w:divBdr>
            <w:top w:val="none" w:sz="0" w:space="0" w:color="auto"/>
            <w:left w:val="none" w:sz="0" w:space="0" w:color="auto"/>
            <w:bottom w:val="none" w:sz="0" w:space="0" w:color="auto"/>
            <w:right w:val="none" w:sz="0" w:space="0" w:color="auto"/>
          </w:divBdr>
        </w:div>
        <w:div w:id="1112671939">
          <w:marLeft w:val="274"/>
          <w:marRight w:val="0"/>
          <w:marTop w:val="120"/>
          <w:marBottom w:val="0"/>
          <w:divBdr>
            <w:top w:val="none" w:sz="0" w:space="0" w:color="auto"/>
            <w:left w:val="none" w:sz="0" w:space="0" w:color="auto"/>
            <w:bottom w:val="none" w:sz="0" w:space="0" w:color="auto"/>
            <w:right w:val="none" w:sz="0" w:space="0" w:color="auto"/>
          </w:divBdr>
        </w:div>
        <w:div w:id="1815679122">
          <w:marLeft w:val="994"/>
          <w:marRight w:val="0"/>
          <w:marTop w:val="120"/>
          <w:marBottom w:val="0"/>
          <w:divBdr>
            <w:top w:val="none" w:sz="0" w:space="0" w:color="auto"/>
            <w:left w:val="none" w:sz="0" w:space="0" w:color="auto"/>
            <w:bottom w:val="none" w:sz="0" w:space="0" w:color="auto"/>
            <w:right w:val="none" w:sz="0" w:space="0" w:color="auto"/>
          </w:divBdr>
        </w:div>
        <w:div w:id="474688962">
          <w:marLeft w:val="994"/>
          <w:marRight w:val="0"/>
          <w:marTop w:val="120"/>
          <w:marBottom w:val="0"/>
          <w:divBdr>
            <w:top w:val="none" w:sz="0" w:space="0" w:color="auto"/>
            <w:left w:val="none" w:sz="0" w:space="0" w:color="auto"/>
            <w:bottom w:val="none" w:sz="0" w:space="0" w:color="auto"/>
            <w:right w:val="none" w:sz="0" w:space="0" w:color="auto"/>
          </w:divBdr>
        </w:div>
      </w:divsChild>
    </w:div>
    <w:div w:id="209465804">
      <w:bodyDiv w:val="1"/>
      <w:marLeft w:val="0"/>
      <w:marRight w:val="0"/>
      <w:marTop w:val="0"/>
      <w:marBottom w:val="0"/>
      <w:divBdr>
        <w:top w:val="none" w:sz="0" w:space="0" w:color="auto"/>
        <w:left w:val="none" w:sz="0" w:space="0" w:color="auto"/>
        <w:bottom w:val="none" w:sz="0" w:space="0" w:color="auto"/>
        <w:right w:val="none" w:sz="0" w:space="0" w:color="auto"/>
      </w:divBdr>
    </w:div>
    <w:div w:id="210313000">
      <w:bodyDiv w:val="1"/>
      <w:marLeft w:val="0"/>
      <w:marRight w:val="0"/>
      <w:marTop w:val="0"/>
      <w:marBottom w:val="0"/>
      <w:divBdr>
        <w:top w:val="none" w:sz="0" w:space="0" w:color="auto"/>
        <w:left w:val="none" w:sz="0" w:space="0" w:color="auto"/>
        <w:bottom w:val="none" w:sz="0" w:space="0" w:color="auto"/>
        <w:right w:val="none" w:sz="0" w:space="0" w:color="auto"/>
      </w:divBdr>
    </w:div>
    <w:div w:id="221908928">
      <w:bodyDiv w:val="1"/>
      <w:marLeft w:val="0"/>
      <w:marRight w:val="0"/>
      <w:marTop w:val="0"/>
      <w:marBottom w:val="0"/>
      <w:divBdr>
        <w:top w:val="none" w:sz="0" w:space="0" w:color="auto"/>
        <w:left w:val="none" w:sz="0" w:space="0" w:color="auto"/>
        <w:bottom w:val="none" w:sz="0" w:space="0" w:color="auto"/>
        <w:right w:val="none" w:sz="0" w:space="0" w:color="auto"/>
      </w:divBdr>
      <w:divsChild>
        <w:div w:id="819031024">
          <w:marLeft w:val="274"/>
          <w:marRight w:val="0"/>
          <w:marTop w:val="120"/>
          <w:marBottom w:val="0"/>
          <w:divBdr>
            <w:top w:val="none" w:sz="0" w:space="0" w:color="auto"/>
            <w:left w:val="none" w:sz="0" w:space="0" w:color="auto"/>
            <w:bottom w:val="none" w:sz="0" w:space="0" w:color="auto"/>
            <w:right w:val="none" w:sz="0" w:space="0" w:color="auto"/>
          </w:divBdr>
        </w:div>
        <w:div w:id="231627429">
          <w:marLeft w:val="274"/>
          <w:marRight w:val="0"/>
          <w:marTop w:val="120"/>
          <w:marBottom w:val="0"/>
          <w:divBdr>
            <w:top w:val="none" w:sz="0" w:space="0" w:color="auto"/>
            <w:left w:val="none" w:sz="0" w:space="0" w:color="auto"/>
            <w:bottom w:val="none" w:sz="0" w:space="0" w:color="auto"/>
            <w:right w:val="none" w:sz="0" w:space="0" w:color="auto"/>
          </w:divBdr>
        </w:div>
      </w:divsChild>
    </w:div>
    <w:div w:id="230386949">
      <w:bodyDiv w:val="1"/>
      <w:marLeft w:val="0"/>
      <w:marRight w:val="0"/>
      <w:marTop w:val="0"/>
      <w:marBottom w:val="0"/>
      <w:divBdr>
        <w:top w:val="none" w:sz="0" w:space="0" w:color="auto"/>
        <w:left w:val="none" w:sz="0" w:space="0" w:color="auto"/>
        <w:bottom w:val="none" w:sz="0" w:space="0" w:color="auto"/>
        <w:right w:val="none" w:sz="0" w:space="0" w:color="auto"/>
      </w:divBdr>
    </w:div>
    <w:div w:id="233510092">
      <w:bodyDiv w:val="1"/>
      <w:marLeft w:val="0"/>
      <w:marRight w:val="0"/>
      <w:marTop w:val="0"/>
      <w:marBottom w:val="0"/>
      <w:divBdr>
        <w:top w:val="none" w:sz="0" w:space="0" w:color="auto"/>
        <w:left w:val="none" w:sz="0" w:space="0" w:color="auto"/>
        <w:bottom w:val="none" w:sz="0" w:space="0" w:color="auto"/>
        <w:right w:val="none" w:sz="0" w:space="0" w:color="auto"/>
      </w:divBdr>
    </w:div>
    <w:div w:id="259919138">
      <w:bodyDiv w:val="1"/>
      <w:marLeft w:val="0"/>
      <w:marRight w:val="0"/>
      <w:marTop w:val="0"/>
      <w:marBottom w:val="0"/>
      <w:divBdr>
        <w:top w:val="none" w:sz="0" w:space="0" w:color="auto"/>
        <w:left w:val="none" w:sz="0" w:space="0" w:color="auto"/>
        <w:bottom w:val="none" w:sz="0" w:space="0" w:color="auto"/>
        <w:right w:val="none" w:sz="0" w:space="0" w:color="auto"/>
      </w:divBdr>
      <w:divsChild>
        <w:div w:id="661933595">
          <w:marLeft w:val="0"/>
          <w:marRight w:val="0"/>
          <w:marTop w:val="0"/>
          <w:marBottom w:val="0"/>
          <w:divBdr>
            <w:top w:val="none" w:sz="0" w:space="0" w:color="auto"/>
            <w:left w:val="none" w:sz="0" w:space="0" w:color="auto"/>
            <w:bottom w:val="none" w:sz="0" w:space="0" w:color="auto"/>
            <w:right w:val="none" w:sz="0" w:space="0" w:color="auto"/>
          </w:divBdr>
          <w:divsChild>
            <w:div w:id="1720978063">
              <w:marLeft w:val="0"/>
              <w:marRight w:val="0"/>
              <w:marTop w:val="0"/>
              <w:marBottom w:val="0"/>
              <w:divBdr>
                <w:top w:val="none" w:sz="0" w:space="0" w:color="auto"/>
                <w:left w:val="none" w:sz="0" w:space="0" w:color="auto"/>
                <w:bottom w:val="none" w:sz="0" w:space="0" w:color="auto"/>
                <w:right w:val="none" w:sz="0" w:space="0" w:color="auto"/>
              </w:divBdr>
              <w:divsChild>
                <w:div w:id="1611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2996">
      <w:bodyDiv w:val="1"/>
      <w:marLeft w:val="0"/>
      <w:marRight w:val="0"/>
      <w:marTop w:val="0"/>
      <w:marBottom w:val="0"/>
      <w:divBdr>
        <w:top w:val="none" w:sz="0" w:space="0" w:color="auto"/>
        <w:left w:val="none" w:sz="0" w:space="0" w:color="auto"/>
        <w:bottom w:val="none" w:sz="0" w:space="0" w:color="auto"/>
        <w:right w:val="none" w:sz="0" w:space="0" w:color="auto"/>
      </w:divBdr>
    </w:div>
    <w:div w:id="263852244">
      <w:bodyDiv w:val="1"/>
      <w:marLeft w:val="0"/>
      <w:marRight w:val="0"/>
      <w:marTop w:val="0"/>
      <w:marBottom w:val="0"/>
      <w:divBdr>
        <w:top w:val="none" w:sz="0" w:space="0" w:color="auto"/>
        <w:left w:val="none" w:sz="0" w:space="0" w:color="auto"/>
        <w:bottom w:val="none" w:sz="0" w:space="0" w:color="auto"/>
        <w:right w:val="none" w:sz="0" w:space="0" w:color="auto"/>
      </w:divBdr>
      <w:divsChild>
        <w:div w:id="978807283">
          <w:marLeft w:val="0"/>
          <w:marRight w:val="0"/>
          <w:marTop w:val="225"/>
          <w:marBottom w:val="225"/>
          <w:divBdr>
            <w:top w:val="none" w:sz="0" w:space="0" w:color="auto"/>
            <w:left w:val="none" w:sz="0" w:space="0" w:color="auto"/>
            <w:bottom w:val="single" w:sz="6" w:space="8" w:color="E2E2E2"/>
            <w:right w:val="none" w:sz="0" w:space="0" w:color="auto"/>
          </w:divBdr>
          <w:divsChild>
            <w:div w:id="807168559">
              <w:marLeft w:val="0"/>
              <w:marRight w:val="0"/>
              <w:marTop w:val="0"/>
              <w:marBottom w:val="0"/>
              <w:divBdr>
                <w:top w:val="none" w:sz="0" w:space="0" w:color="auto"/>
                <w:left w:val="none" w:sz="0" w:space="0" w:color="auto"/>
                <w:bottom w:val="none" w:sz="0" w:space="0" w:color="auto"/>
                <w:right w:val="none" w:sz="0" w:space="0" w:color="auto"/>
              </w:divBdr>
              <w:divsChild>
                <w:div w:id="485324729">
                  <w:marLeft w:val="0"/>
                  <w:marRight w:val="0"/>
                  <w:marTop w:val="0"/>
                  <w:marBottom w:val="0"/>
                  <w:divBdr>
                    <w:top w:val="none" w:sz="0" w:space="0" w:color="auto"/>
                    <w:left w:val="none" w:sz="0" w:space="0" w:color="auto"/>
                    <w:bottom w:val="none" w:sz="0" w:space="0" w:color="auto"/>
                    <w:right w:val="none" w:sz="0" w:space="0" w:color="auto"/>
                  </w:divBdr>
                  <w:divsChild>
                    <w:div w:id="1577399374">
                      <w:marLeft w:val="0"/>
                      <w:marRight w:val="0"/>
                      <w:marTop w:val="0"/>
                      <w:marBottom w:val="0"/>
                      <w:divBdr>
                        <w:top w:val="none" w:sz="0" w:space="0" w:color="auto"/>
                        <w:left w:val="none" w:sz="0" w:space="0" w:color="auto"/>
                        <w:bottom w:val="none" w:sz="0" w:space="0" w:color="auto"/>
                        <w:right w:val="none" w:sz="0" w:space="0" w:color="auto"/>
                      </w:divBdr>
                    </w:div>
                  </w:divsChild>
                </w:div>
                <w:div w:id="5206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0627">
          <w:marLeft w:val="0"/>
          <w:marRight w:val="0"/>
          <w:marTop w:val="0"/>
          <w:marBottom w:val="225"/>
          <w:divBdr>
            <w:top w:val="none" w:sz="0" w:space="0" w:color="auto"/>
            <w:left w:val="none" w:sz="0" w:space="0" w:color="auto"/>
            <w:bottom w:val="single" w:sz="6" w:space="11" w:color="E2E2E2"/>
            <w:right w:val="none" w:sz="0" w:space="0" w:color="auto"/>
          </w:divBdr>
        </w:div>
      </w:divsChild>
    </w:div>
    <w:div w:id="272369314">
      <w:bodyDiv w:val="1"/>
      <w:marLeft w:val="0"/>
      <w:marRight w:val="0"/>
      <w:marTop w:val="0"/>
      <w:marBottom w:val="0"/>
      <w:divBdr>
        <w:top w:val="none" w:sz="0" w:space="0" w:color="auto"/>
        <w:left w:val="none" w:sz="0" w:space="0" w:color="auto"/>
        <w:bottom w:val="none" w:sz="0" w:space="0" w:color="auto"/>
        <w:right w:val="none" w:sz="0" w:space="0" w:color="auto"/>
      </w:divBdr>
    </w:div>
    <w:div w:id="275797705">
      <w:bodyDiv w:val="1"/>
      <w:marLeft w:val="0"/>
      <w:marRight w:val="0"/>
      <w:marTop w:val="0"/>
      <w:marBottom w:val="0"/>
      <w:divBdr>
        <w:top w:val="none" w:sz="0" w:space="0" w:color="auto"/>
        <w:left w:val="none" w:sz="0" w:space="0" w:color="auto"/>
        <w:bottom w:val="none" w:sz="0" w:space="0" w:color="auto"/>
        <w:right w:val="none" w:sz="0" w:space="0" w:color="auto"/>
      </w:divBdr>
    </w:div>
    <w:div w:id="284847986">
      <w:bodyDiv w:val="1"/>
      <w:marLeft w:val="0"/>
      <w:marRight w:val="0"/>
      <w:marTop w:val="0"/>
      <w:marBottom w:val="0"/>
      <w:divBdr>
        <w:top w:val="none" w:sz="0" w:space="0" w:color="auto"/>
        <w:left w:val="none" w:sz="0" w:space="0" w:color="auto"/>
        <w:bottom w:val="none" w:sz="0" w:space="0" w:color="auto"/>
        <w:right w:val="none" w:sz="0" w:space="0" w:color="auto"/>
      </w:divBdr>
      <w:divsChild>
        <w:div w:id="1366174418">
          <w:marLeft w:val="274"/>
          <w:marRight w:val="0"/>
          <w:marTop w:val="120"/>
          <w:marBottom w:val="0"/>
          <w:divBdr>
            <w:top w:val="none" w:sz="0" w:space="0" w:color="auto"/>
            <w:left w:val="none" w:sz="0" w:space="0" w:color="auto"/>
            <w:bottom w:val="none" w:sz="0" w:space="0" w:color="auto"/>
            <w:right w:val="none" w:sz="0" w:space="0" w:color="auto"/>
          </w:divBdr>
        </w:div>
        <w:div w:id="1761216368">
          <w:marLeft w:val="274"/>
          <w:marRight w:val="0"/>
          <w:marTop w:val="120"/>
          <w:marBottom w:val="0"/>
          <w:divBdr>
            <w:top w:val="none" w:sz="0" w:space="0" w:color="auto"/>
            <w:left w:val="none" w:sz="0" w:space="0" w:color="auto"/>
            <w:bottom w:val="none" w:sz="0" w:space="0" w:color="auto"/>
            <w:right w:val="none" w:sz="0" w:space="0" w:color="auto"/>
          </w:divBdr>
        </w:div>
        <w:div w:id="2142577844">
          <w:marLeft w:val="274"/>
          <w:marRight w:val="0"/>
          <w:marTop w:val="120"/>
          <w:marBottom w:val="0"/>
          <w:divBdr>
            <w:top w:val="none" w:sz="0" w:space="0" w:color="auto"/>
            <w:left w:val="none" w:sz="0" w:space="0" w:color="auto"/>
            <w:bottom w:val="none" w:sz="0" w:space="0" w:color="auto"/>
            <w:right w:val="none" w:sz="0" w:space="0" w:color="auto"/>
          </w:divBdr>
        </w:div>
      </w:divsChild>
    </w:div>
    <w:div w:id="291179454">
      <w:bodyDiv w:val="1"/>
      <w:marLeft w:val="0"/>
      <w:marRight w:val="0"/>
      <w:marTop w:val="0"/>
      <w:marBottom w:val="0"/>
      <w:divBdr>
        <w:top w:val="none" w:sz="0" w:space="0" w:color="auto"/>
        <w:left w:val="none" w:sz="0" w:space="0" w:color="auto"/>
        <w:bottom w:val="none" w:sz="0" w:space="0" w:color="auto"/>
        <w:right w:val="none" w:sz="0" w:space="0" w:color="auto"/>
      </w:divBdr>
    </w:div>
    <w:div w:id="303318447">
      <w:bodyDiv w:val="1"/>
      <w:marLeft w:val="0"/>
      <w:marRight w:val="0"/>
      <w:marTop w:val="0"/>
      <w:marBottom w:val="0"/>
      <w:divBdr>
        <w:top w:val="none" w:sz="0" w:space="0" w:color="auto"/>
        <w:left w:val="none" w:sz="0" w:space="0" w:color="auto"/>
        <w:bottom w:val="none" w:sz="0" w:space="0" w:color="auto"/>
        <w:right w:val="none" w:sz="0" w:space="0" w:color="auto"/>
      </w:divBdr>
    </w:div>
    <w:div w:id="308634678">
      <w:bodyDiv w:val="1"/>
      <w:marLeft w:val="0"/>
      <w:marRight w:val="0"/>
      <w:marTop w:val="0"/>
      <w:marBottom w:val="0"/>
      <w:divBdr>
        <w:top w:val="none" w:sz="0" w:space="0" w:color="auto"/>
        <w:left w:val="none" w:sz="0" w:space="0" w:color="auto"/>
        <w:bottom w:val="none" w:sz="0" w:space="0" w:color="auto"/>
        <w:right w:val="none" w:sz="0" w:space="0" w:color="auto"/>
      </w:divBdr>
    </w:div>
    <w:div w:id="313070291">
      <w:bodyDiv w:val="1"/>
      <w:marLeft w:val="0"/>
      <w:marRight w:val="0"/>
      <w:marTop w:val="0"/>
      <w:marBottom w:val="0"/>
      <w:divBdr>
        <w:top w:val="none" w:sz="0" w:space="0" w:color="auto"/>
        <w:left w:val="none" w:sz="0" w:space="0" w:color="auto"/>
        <w:bottom w:val="none" w:sz="0" w:space="0" w:color="auto"/>
        <w:right w:val="none" w:sz="0" w:space="0" w:color="auto"/>
      </w:divBdr>
    </w:div>
    <w:div w:id="336690940">
      <w:bodyDiv w:val="1"/>
      <w:marLeft w:val="0"/>
      <w:marRight w:val="0"/>
      <w:marTop w:val="0"/>
      <w:marBottom w:val="0"/>
      <w:divBdr>
        <w:top w:val="none" w:sz="0" w:space="0" w:color="auto"/>
        <w:left w:val="none" w:sz="0" w:space="0" w:color="auto"/>
        <w:bottom w:val="none" w:sz="0" w:space="0" w:color="auto"/>
        <w:right w:val="none" w:sz="0" w:space="0" w:color="auto"/>
      </w:divBdr>
    </w:div>
    <w:div w:id="341930566">
      <w:bodyDiv w:val="1"/>
      <w:marLeft w:val="0"/>
      <w:marRight w:val="0"/>
      <w:marTop w:val="0"/>
      <w:marBottom w:val="0"/>
      <w:divBdr>
        <w:top w:val="none" w:sz="0" w:space="0" w:color="auto"/>
        <w:left w:val="none" w:sz="0" w:space="0" w:color="auto"/>
        <w:bottom w:val="none" w:sz="0" w:space="0" w:color="auto"/>
        <w:right w:val="none" w:sz="0" w:space="0" w:color="auto"/>
      </w:divBdr>
    </w:div>
    <w:div w:id="346441277">
      <w:bodyDiv w:val="1"/>
      <w:marLeft w:val="0"/>
      <w:marRight w:val="0"/>
      <w:marTop w:val="0"/>
      <w:marBottom w:val="0"/>
      <w:divBdr>
        <w:top w:val="none" w:sz="0" w:space="0" w:color="auto"/>
        <w:left w:val="none" w:sz="0" w:space="0" w:color="auto"/>
        <w:bottom w:val="none" w:sz="0" w:space="0" w:color="auto"/>
        <w:right w:val="none" w:sz="0" w:space="0" w:color="auto"/>
      </w:divBdr>
    </w:div>
    <w:div w:id="346760694">
      <w:bodyDiv w:val="1"/>
      <w:marLeft w:val="0"/>
      <w:marRight w:val="0"/>
      <w:marTop w:val="0"/>
      <w:marBottom w:val="0"/>
      <w:divBdr>
        <w:top w:val="none" w:sz="0" w:space="0" w:color="auto"/>
        <w:left w:val="none" w:sz="0" w:space="0" w:color="auto"/>
        <w:bottom w:val="none" w:sz="0" w:space="0" w:color="auto"/>
        <w:right w:val="none" w:sz="0" w:space="0" w:color="auto"/>
      </w:divBdr>
    </w:div>
    <w:div w:id="356741345">
      <w:bodyDiv w:val="1"/>
      <w:marLeft w:val="0"/>
      <w:marRight w:val="0"/>
      <w:marTop w:val="0"/>
      <w:marBottom w:val="0"/>
      <w:divBdr>
        <w:top w:val="none" w:sz="0" w:space="0" w:color="auto"/>
        <w:left w:val="none" w:sz="0" w:space="0" w:color="auto"/>
        <w:bottom w:val="none" w:sz="0" w:space="0" w:color="auto"/>
        <w:right w:val="none" w:sz="0" w:space="0" w:color="auto"/>
      </w:divBdr>
      <w:divsChild>
        <w:div w:id="1594708875">
          <w:marLeft w:val="562"/>
          <w:marRight w:val="0"/>
          <w:marTop w:val="120"/>
          <w:marBottom w:val="0"/>
          <w:divBdr>
            <w:top w:val="none" w:sz="0" w:space="0" w:color="auto"/>
            <w:left w:val="none" w:sz="0" w:space="0" w:color="auto"/>
            <w:bottom w:val="none" w:sz="0" w:space="0" w:color="auto"/>
            <w:right w:val="none" w:sz="0" w:space="0" w:color="auto"/>
          </w:divBdr>
        </w:div>
      </w:divsChild>
    </w:div>
    <w:div w:id="364213120">
      <w:bodyDiv w:val="1"/>
      <w:marLeft w:val="0"/>
      <w:marRight w:val="0"/>
      <w:marTop w:val="0"/>
      <w:marBottom w:val="0"/>
      <w:divBdr>
        <w:top w:val="none" w:sz="0" w:space="0" w:color="auto"/>
        <w:left w:val="none" w:sz="0" w:space="0" w:color="auto"/>
        <w:bottom w:val="none" w:sz="0" w:space="0" w:color="auto"/>
        <w:right w:val="none" w:sz="0" w:space="0" w:color="auto"/>
      </w:divBdr>
    </w:div>
    <w:div w:id="365646927">
      <w:bodyDiv w:val="1"/>
      <w:marLeft w:val="0"/>
      <w:marRight w:val="0"/>
      <w:marTop w:val="0"/>
      <w:marBottom w:val="0"/>
      <w:divBdr>
        <w:top w:val="none" w:sz="0" w:space="0" w:color="auto"/>
        <w:left w:val="none" w:sz="0" w:space="0" w:color="auto"/>
        <w:bottom w:val="none" w:sz="0" w:space="0" w:color="auto"/>
        <w:right w:val="none" w:sz="0" w:space="0" w:color="auto"/>
      </w:divBdr>
    </w:div>
    <w:div w:id="366956964">
      <w:bodyDiv w:val="1"/>
      <w:marLeft w:val="0"/>
      <w:marRight w:val="0"/>
      <w:marTop w:val="0"/>
      <w:marBottom w:val="0"/>
      <w:divBdr>
        <w:top w:val="none" w:sz="0" w:space="0" w:color="auto"/>
        <w:left w:val="none" w:sz="0" w:space="0" w:color="auto"/>
        <w:bottom w:val="none" w:sz="0" w:space="0" w:color="auto"/>
        <w:right w:val="none" w:sz="0" w:space="0" w:color="auto"/>
      </w:divBdr>
    </w:div>
    <w:div w:id="373623473">
      <w:bodyDiv w:val="1"/>
      <w:marLeft w:val="0"/>
      <w:marRight w:val="0"/>
      <w:marTop w:val="0"/>
      <w:marBottom w:val="0"/>
      <w:divBdr>
        <w:top w:val="none" w:sz="0" w:space="0" w:color="auto"/>
        <w:left w:val="none" w:sz="0" w:space="0" w:color="auto"/>
        <w:bottom w:val="none" w:sz="0" w:space="0" w:color="auto"/>
        <w:right w:val="none" w:sz="0" w:space="0" w:color="auto"/>
      </w:divBdr>
    </w:div>
    <w:div w:id="377704627">
      <w:bodyDiv w:val="1"/>
      <w:marLeft w:val="0"/>
      <w:marRight w:val="0"/>
      <w:marTop w:val="0"/>
      <w:marBottom w:val="0"/>
      <w:divBdr>
        <w:top w:val="none" w:sz="0" w:space="0" w:color="auto"/>
        <w:left w:val="none" w:sz="0" w:space="0" w:color="auto"/>
        <w:bottom w:val="none" w:sz="0" w:space="0" w:color="auto"/>
        <w:right w:val="none" w:sz="0" w:space="0" w:color="auto"/>
      </w:divBdr>
    </w:div>
    <w:div w:id="377895095">
      <w:bodyDiv w:val="1"/>
      <w:marLeft w:val="0"/>
      <w:marRight w:val="0"/>
      <w:marTop w:val="0"/>
      <w:marBottom w:val="0"/>
      <w:divBdr>
        <w:top w:val="none" w:sz="0" w:space="0" w:color="auto"/>
        <w:left w:val="none" w:sz="0" w:space="0" w:color="auto"/>
        <w:bottom w:val="none" w:sz="0" w:space="0" w:color="auto"/>
        <w:right w:val="none" w:sz="0" w:space="0" w:color="auto"/>
      </w:divBdr>
      <w:divsChild>
        <w:div w:id="814879887">
          <w:marLeft w:val="446"/>
          <w:marRight w:val="0"/>
          <w:marTop w:val="0"/>
          <w:marBottom w:val="0"/>
          <w:divBdr>
            <w:top w:val="none" w:sz="0" w:space="0" w:color="auto"/>
            <w:left w:val="none" w:sz="0" w:space="0" w:color="auto"/>
            <w:bottom w:val="none" w:sz="0" w:space="0" w:color="auto"/>
            <w:right w:val="none" w:sz="0" w:space="0" w:color="auto"/>
          </w:divBdr>
        </w:div>
        <w:div w:id="2083797791">
          <w:marLeft w:val="446"/>
          <w:marRight w:val="0"/>
          <w:marTop w:val="0"/>
          <w:marBottom w:val="0"/>
          <w:divBdr>
            <w:top w:val="none" w:sz="0" w:space="0" w:color="auto"/>
            <w:left w:val="none" w:sz="0" w:space="0" w:color="auto"/>
            <w:bottom w:val="none" w:sz="0" w:space="0" w:color="auto"/>
            <w:right w:val="none" w:sz="0" w:space="0" w:color="auto"/>
          </w:divBdr>
        </w:div>
        <w:div w:id="1019698625">
          <w:marLeft w:val="446"/>
          <w:marRight w:val="0"/>
          <w:marTop w:val="0"/>
          <w:marBottom w:val="0"/>
          <w:divBdr>
            <w:top w:val="none" w:sz="0" w:space="0" w:color="auto"/>
            <w:left w:val="none" w:sz="0" w:space="0" w:color="auto"/>
            <w:bottom w:val="none" w:sz="0" w:space="0" w:color="auto"/>
            <w:right w:val="none" w:sz="0" w:space="0" w:color="auto"/>
          </w:divBdr>
        </w:div>
        <w:div w:id="886454510">
          <w:marLeft w:val="446"/>
          <w:marRight w:val="0"/>
          <w:marTop w:val="0"/>
          <w:marBottom w:val="0"/>
          <w:divBdr>
            <w:top w:val="none" w:sz="0" w:space="0" w:color="auto"/>
            <w:left w:val="none" w:sz="0" w:space="0" w:color="auto"/>
            <w:bottom w:val="none" w:sz="0" w:space="0" w:color="auto"/>
            <w:right w:val="none" w:sz="0" w:space="0" w:color="auto"/>
          </w:divBdr>
        </w:div>
        <w:div w:id="1436556834">
          <w:marLeft w:val="446"/>
          <w:marRight w:val="0"/>
          <w:marTop w:val="0"/>
          <w:marBottom w:val="0"/>
          <w:divBdr>
            <w:top w:val="none" w:sz="0" w:space="0" w:color="auto"/>
            <w:left w:val="none" w:sz="0" w:space="0" w:color="auto"/>
            <w:bottom w:val="none" w:sz="0" w:space="0" w:color="auto"/>
            <w:right w:val="none" w:sz="0" w:space="0" w:color="auto"/>
          </w:divBdr>
        </w:div>
      </w:divsChild>
    </w:div>
    <w:div w:id="398866083">
      <w:bodyDiv w:val="1"/>
      <w:marLeft w:val="0"/>
      <w:marRight w:val="0"/>
      <w:marTop w:val="0"/>
      <w:marBottom w:val="0"/>
      <w:divBdr>
        <w:top w:val="none" w:sz="0" w:space="0" w:color="auto"/>
        <w:left w:val="none" w:sz="0" w:space="0" w:color="auto"/>
        <w:bottom w:val="none" w:sz="0" w:space="0" w:color="auto"/>
        <w:right w:val="none" w:sz="0" w:space="0" w:color="auto"/>
      </w:divBdr>
      <w:divsChild>
        <w:div w:id="1116606589">
          <w:marLeft w:val="1267"/>
          <w:marRight w:val="0"/>
          <w:marTop w:val="140"/>
          <w:marBottom w:val="0"/>
          <w:divBdr>
            <w:top w:val="none" w:sz="0" w:space="0" w:color="auto"/>
            <w:left w:val="none" w:sz="0" w:space="0" w:color="auto"/>
            <w:bottom w:val="none" w:sz="0" w:space="0" w:color="auto"/>
            <w:right w:val="none" w:sz="0" w:space="0" w:color="auto"/>
          </w:divBdr>
        </w:div>
        <w:div w:id="945847290">
          <w:marLeft w:val="1267"/>
          <w:marRight w:val="0"/>
          <w:marTop w:val="140"/>
          <w:marBottom w:val="0"/>
          <w:divBdr>
            <w:top w:val="none" w:sz="0" w:space="0" w:color="auto"/>
            <w:left w:val="none" w:sz="0" w:space="0" w:color="auto"/>
            <w:bottom w:val="none" w:sz="0" w:space="0" w:color="auto"/>
            <w:right w:val="none" w:sz="0" w:space="0" w:color="auto"/>
          </w:divBdr>
        </w:div>
        <w:div w:id="727534658">
          <w:marLeft w:val="1267"/>
          <w:marRight w:val="0"/>
          <w:marTop w:val="140"/>
          <w:marBottom w:val="0"/>
          <w:divBdr>
            <w:top w:val="none" w:sz="0" w:space="0" w:color="auto"/>
            <w:left w:val="none" w:sz="0" w:space="0" w:color="auto"/>
            <w:bottom w:val="none" w:sz="0" w:space="0" w:color="auto"/>
            <w:right w:val="none" w:sz="0" w:space="0" w:color="auto"/>
          </w:divBdr>
        </w:div>
      </w:divsChild>
    </w:div>
    <w:div w:id="399837399">
      <w:bodyDiv w:val="1"/>
      <w:marLeft w:val="0"/>
      <w:marRight w:val="0"/>
      <w:marTop w:val="0"/>
      <w:marBottom w:val="0"/>
      <w:divBdr>
        <w:top w:val="none" w:sz="0" w:space="0" w:color="auto"/>
        <w:left w:val="none" w:sz="0" w:space="0" w:color="auto"/>
        <w:bottom w:val="none" w:sz="0" w:space="0" w:color="auto"/>
        <w:right w:val="none" w:sz="0" w:space="0" w:color="auto"/>
      </w:divBdr>
    </w:div>
    <w:div w:id="399989415">
      <w:bodyDiv w:val="1"/>
      <w:marLeft w:val="0"/>
      <w:marRight w:val="0"/>
      <w:marTop w:val="0"/>
      <w:marBottom w:val="0"/>
      <w:divBdr>
        <w:top w:val="none" w:sz="0" w:space="0" w:color="auto"/>
        <w:left w:val="none" w:sz="0" w:space="0" w:color="auto"/>
        <w:bottom w:val="none" w:sz="0" w:space="0" w:color="auto"/>
        <w:right w:val="none" w:sz="0" w:space="0" w:color="auto"/>
      </w:divBdr>
    </w:div>
    <w:div w:id="401880019">
      <w:bodyDiv w:val="1"/>
      <w:marLeft w:val="0"/>
      <w:marRight w:val="0"/>
      <w:marTop w:val="0"/>
      <w:marBottom w:val="0"/>
      <w:divBdr>
        <w:top w:val="none" w:sz="0" w:space="0" w:color="auto"/>
        <w:left w:val="none" w:sz="0" w:space="0" w:color="auto"/>
        <w:bottom w:val="none" w:sz="0" w:space="0" w:color="auto"/>
        <w:right w:val="none" w:sz="0" w:space="0" w:color="auto"/>
      </w:divBdr>
    </w:div>
    <w:div w:id="411708514">
      <w:bodyDiv w:val="1"/>
      <w:marLeft w:val="0"/>
      <w:marRight w:val="0"/>
      <w:marTop w:val="0"/>
      <w:marBottom w:val="0"/>
      <w:divBdr>
        <w:top w:val="none" w:sz="0" w:space="0" w:color="auto"/>
        <w:left w:val="none" w:sz="0" w:space="0" w:color="auto"/>
        <w:bottom w:val="none" w:sz="0" w:space="0" w:color="auto"/>
        <w:right w:val="none" w:sz="0" w:space="0" w:color="auto"/>
      </w:divBdr>
    </w:div>
    <w:div w:id="412432778">
      <w:bodyDiv w:val="1"/>
      <w:marLeft w:val="0"/>
      <w:marRight w:val="0"/>
      <w:marTop w:val="0"/>
      <w:marBottom w:val="0"/>
      <w:divBdr>
        <w:top w:val="none" w:sz="0" w:space="0" w:color="auto"/>
        <w:left w:val="none" w:sz="0" w:space="0" w:color="auto"/>
        <w:bottom w:val="none" w:sz="0" w:space="0" w:color="auto"/>
        <w:right w:val="none" w:sz="0" w:space="0" w:color="auto"/>
      </w:divBdr>
    </w:div>
    <w:div w:id="419984315">
      <w:bodyDiv w:val="1"/>
      <w:marLeft w:val="0"/>
      <w:marRight w:val="0"/>
      <w:marTop w:val="0"/>
      <w:marBottom w:val="0"/>
      <w:divBdr>
        <w:top w:val="none" w:sz="0" w:space="0" w:color="auto"/>
        <w:left w:val="none" w:sz="0" w:space="0" w:color="auto"/>
        <w:bottom w:val="none" w:sz="0" w:space="0" w:color="auto"/>
        <w:right w:val="none" w:sz="0" w:space="0" w:color="auto"/>
      </w:divBdr>
    </w:div>
    <w:div w:id="420369038">
      <w:bodyDiv w:val="1"/>
      <w:marLeft w:val="0"/>
      <w:marRight w:val="0"/>
      <w:marTop w:val="0"/>
      <w:marBottom w:val="0"/>
      <w:divBdr>
        <w:top w:val="none" w:sz="0" w:space="0" w:color="auto"/>
        <w:left w:val="none" w:sz="0" w:space="0" w:color="auto"/>
        <w:bottom w:val="none" w:sz="0" w:space="0" w:color="auto"/>
        <w:right w:val="none" w:sz="0" w:space="0" w:color="auto"/>
      </w:divBdr>
    </w:div>
    <w:div w:id="426922260">
      <w:bodyDiv w:val="1"/>
      <w:marLeft w:val="0"/>
      <w:marRight w:val="0"/>
      <w:marTop w:val="0"/>
      <w:marBottom w:val="0"/>
      <w:divBdr>
        <w:top w:val="none" w:sz="0" w:space="0" w:color="auto"/>
        <w:left w:val="none" w:sz="0" w:space="0" w:color="auto"/>
        <w:bottom w:val="none" w:sz="0" w:space="0" w:color="auto"/>
        <w:right w:val="none" w:sz="0" w:space="0" w:color="auto"/>
      </w:divBdr>
    </w:div>
    <w:div w:id="427237814">
      <w:bodyDiv w:val="1"/>
      <w:marLeft w:val="0"/>
      <w:marRight w:val="0"/>
      <w:marTop w:val="0"/>
      <w:marBottom w:val="0"/>
      <w:divBdr>
        <w:top w:val="none" w:sz="0" w:space="0" w:color="auto"/>
        <w:left w:val="none" w:sz="0" w:space="0" w:color="auto"/>
        <w:bottom w:val="none" w:sz="0" w:space="0" w:color="auto"/>
        <w:right w:val="none" w:sz="0" w:space="0" w:color="auto"/>
      </w:divBdr>
    </w:div>
    <w:div w:id="432095720">
      <w:bodyDiv w:val="1"/>
      <w:marLeft w:val="0"/>
      <w:marRight w:val="0"/>
      <w:marTop w:val="0"/>
      <w:marBottom w:val="0"/>
      <w:divBdr>
        <w:top w:val="none" w:sz="0" w:space="0" w:color="auto"/>
        <w:left w:val="none" w:sz="0" w:space="0" w:color="auto"/>
        <w:bottom w:val="none" w:sz="0" w:space="0" w:color="auto"/>
        <w:right w:val="none" w:sz="0" w:space="0" w:color="auto"/>
      </w:divBdr>
    </w:div>
    <w:div w:id="433064340">
      <w:bodyDiv w:val="1"/>
      <w:marLeft w:val="0"/>
      <w:marRight w:val="0"/>
      <w:marTop w:val="0"/>
      <w:marBottom w:val="0"/>
      <w:divBdr>
        <w:top w:val="none" w:sz="0" w:space="0" w:color="auto"/>
        <w:left w:val="none" w:sz="0" w:space="0" w:color="auto"/>
        <w:bottom w:val="none" w:sz="0" w:space="0" w:color="auto"/>
        <w:right w:val="none" w:sz="0" w:space="0" w:color="auto"/>
      </w:divBdr>
    </w:div>
    <w:div w:id="436095910">
      <w:bodyDiv w:val="1"/>
      <w:marLeft w:val="0"/>
      <w:marRight w:val="0"/>
      <w:marTop w:val="0"/>
      <w:marBottom w:val="0"/>
      <w:divBdr>
        <w:top w:val="none" w:sz="0" w:space="0" w:color="auto"/>
        <w:left w:val="none" w:sz="0" w:space="0" w:color="auto"/>
        <w:bottom w:val="none" w:sz="0" w:space="0" w:color="auto"/>
        <w:right w:val="none" w:sz="0" w:space="0" w:color="auto"/>
      </w:divBdr>
      <w:divsChild>
        <w:div w:id="1115447407">
          <w:marLeft w:val="274"/>
          <w:marRight w:val="0"/>
          <w:marTop w:val="120"/>
          <w:marBottom w:val="0"/>
          <w:divBdr>
            <w:top w:val="none" w:sz="0" w:space="0" w:color="auto"/>
            <w:left w:val="none" w:sz="0" w:space="0" w:color="auto"/>
            <w:bottom w:val="none" w:sz="0" w:space="0" w:color="auto"/>
            <w:right w:val="none" w:sz="0" w:space="0" w:color="auto"/>
          </w:divBdr>
        </w:div>
      </w:divsChild>
    </w:div>
    <w:div w:id="437020170">
      <w:bodyDiv w:val="1"/>
      <w:marLeft w:val="0"/>
      <w:marRight w:val="0"/>
      <w:marTop w:val="0"/>
      <w:marBottom w:val="0"/>
      <w:divBdr>
        <w:top w:val="none" w:sz="0" w:space="0" w:color="auto"/>
        <w:left w:val="none" w:sz="0" w:space="0" w:color="auto"/>
        <w:bottom w:val="none" w:sz="0" w:space="0" w:color="auto"/>
        <w:right w:val="none" w:sz="0" w:space="0" w:color="auto"/>
      </w:divBdr>
    </w:div>
    <w:div w:id="451245101">
      <w:bodyDiv w:val="1"/>
      <w:marLeft w:val="0"/>
      <w:marRight w:val="0"/>
      <w:marTop w:val="0"/>
      <w:marBottom w:val="0"/>
      <w:divBdr>
        <w:top w:val="none" w:sz="0" w:space="0" w:color="auto"/>
        <w:left w:val="none" w:sz="0" w:space="0" w:color="auto"/>
        <w:bottom w:val="none" w:sz="0" w:space="0" w:color="auto"/>
        <w:right w:val="none" w:sz="0" w:space="0" w:color="auto"/>
      </w:divBdr>
    </w:div>
    <w:div w:id="451360591">
      <w:bodyDiv w:val="1"/>
      <w:marLeft w:val="0"/>
      <w:marRight w:val="0"/>
      <w:marTop w:val="0"/>
      <w:marBottom w:val="0"/>
      <w:divBdr>
        <w:top w:val="none" w:sz="0" w:space="0" w:color="auto"/>
        <w:left w:val="none" w:sz="0" w:space="0" w:color="auto"/>
        <w:bottom w:val="none" w:sz="0" w:space="0" w:color="auto"/>
        <w:right w:val="none" w:sz="0" w:space="0" w:color="auto"/>
      </w:divBdr>
    </w:div>
    <w:div w:id="471557023">
      <w:bodyDiv w:val="1"/>
      <w:marLeft w:val="0"/>
      <w:marRight w:val="0"/>
      <w:marTop w:val="0"/>
      <w:marBottom w:val="0"/>
      <w:divBdr>
        <w:top w:val="none" w:sz="0" w:space="0" w:color="auto"/>
        <w:left w:val="none" w:sz="0" w:space="0" w:color="auto"/>
        <w:bottom w:val="none" w:sz="0" w:space="0" w:color="auto"/>
        <w:right w:val="none" w:sz="0" w:space="0" w:color="auto"/>
      </w:divBdr>
    </w:div>
    <w:div w:id="480735331">
      <w:bodyDiv w:val="1"/>
      <w:marLeft w:val="0"/>
      <w:marRight w:val="0"/>
      <w:marTop w:val="0"/>
      <w:marBottom w:val="0"/>
      <w:divBdr>
        <w:top w:val="none" w:sz="0" w:space="0" w:color="auto"/>
        <w:left w:val="none" w:sz="0" w:space="0" w:color="auto"/>
        <w:bottom w:val="none" w:sz="0" w:space="0" w:color="auto"/>
        <w:right w:val="none" w:sz="0" w:space="0" w:color="auto"/>
      </w:divBdr>
    </w:div>
    <w:div w:id="482622780">
      <w:bodyDiv w:val="1"/>
      <w:marLeft w:val="0"/>
      <w:marRight w:val="0"/>
      <w:marTop w:val="0"/>
      <w:marBottom w:val="0"/>
      <w:divBdr>
        <w:top w:val="none" w:sz="0" w:space="0" w:color="auto"/>
        <w:left w:val="none" w:sz="0" w:space="0" w:color="auto"/>
        <w:bottom w:val="none" w:sz="0" w:space="0" w:color="auto"/>
        <w:right w:val="none" w:sz="0" w:space="0" w:color="auto"/>
      </w:divBdr>
      <w:divsChild>
        <w:div w:id="949239266">
          <w:marLeft w:val="0"/>
          <w:marRight w:val="0"/>
          <w:marTop w:val="0"/>
          <w:marBottom w:val="0"/>
          <w:divBdr>
            <w:top w:val="none" w:sz="0" w:space="0" w:color="auto"/>
            <w:left w:val="none" w:sz="0" w:space="0" w:color="auto"/>
            <w:bottom w:val="none" w:sz="0" w:space="0" w:color="auto"/>
            <w:right w:val="none" w:sz="0" w:space="0" w:color="auto"/>
          </w:divBdr>
          <w:divsChild>
            <w:div w:id="555748291">
              <w:marLeft w:val="0"/>
              <w:marRight w:val="0"/>
              <w:marTop w:val="0"/>
              <w:marBottom w:val="0"/>
              <w:divBdr>
                <w:top w:val="none" w:sz="0" w:space="0" w:color="auto"/>
                <w:left w:val="none" w:sz="0" w:space="0" w:color="auto"/>
                <w:bottom w:val="none" w:sz="0" w:space="0" w:color="auto"/>
                <w:right w:val="none" w:sz="0" w:space="0" w:color="auto"/>
              </w:divBdr>
              <w:divsChild>
                <w:div w:id="18118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54264">
      <w:bodyDiv w:val="1"/>
      <w:marLeft w:val="0"/>
      <w:marRight w:val="0"/>
      <w:marTop w:val="0"/>
      <w:marBottom w:val="0"/>
      <w:divBdr>
        <w:top w:val="none" w:sz="0" w:space="0" w:color="auto"/>
        <w:left w:val="none" w:sz="0" w:space="0" w:color="auto"/>
        <w:bottom w:val="none" w:sz="0" w:space="0" w:color="auto"/>
        <w:right w:val="none" w:sz="0" w:space="0" w:color="auto"/>
      </w:divBdr>
    </w:div>
    <w:div w:id="485825407">
      <w:bodyDiv w:val="1"/>
      <w:marLeft w:val="0"/>
      <w:marRight w:val="0"/>
      <w:marTop w:val="0"/>
      <w:marBottom w:val="0"/>
      <w:divBdr>
        <w:top w:val="none" w:sz="0" w:space="0" w:color="auto"/>
        <w:left w:val="none" w:sz="0" w:space="0" w:color="auto"/>
        <w:bottom w:val="none" w:sz="0" w:space="0" w:color="auto"/>
        <w:right w:val="none" w:sz="0" w:space="0" w:color="auto"/>
      </w:divBdr>
    </w:div>
    <w:div w:id="495800575">
      <w:bodyDiv w:val="1"/>
      <w:marLeft w:val="0"/>
      <w:marRight w:val="0"/>
      <w:marTop w:val="0"/>
      <w:marBottom w:val="0"/>
      <w:divBdr>
        <w:top w:val="none" w:sz="0" w:space="0" w:color="auto"/>
        <w:left w:val="none" w:sz="0" w:space="0" w:color="auto"/>
        <w:bottom w:val="none" w:sz="0" w:space="0" w:color="auto"/>
        <w:right w:val="none" w:sz="0" w:space="0" w:color="auto"/>
      </w:divBdr>
    </w:div>
    <w:div w:id="496964967">
      <w:bodyDiv w:val="1"/>
      <w:marLeft w:val="0"/>
      <w:marRight w:val="0"/>
      <w:marTop w:val="0"/>
      <w:marBottom w:val="0"/>
      <w:divBdr>
        <w:top w:val="none" w:sz="0" w:space="0" w:color="auto"/>
        <w:left w:val="none" w:sz="0" w:space="0" w:color="auto"/>
        <w:bottom w:val="none" w:sz="0" w:space="0" w:color="auto"/>
        <w:right w:val="none" w:sz="0" w:space="0" w:color="auto"/>
      </w:divBdr>
    </w:div>
    <w:div w:id="504519902">
      <w:bodyDiv w:val="1"/>
      <w:marLeft w:val="0"/>
      <w:marRight w:val="0"/>
      <w:marTop w:val="0"/>
      <w:marBottom w:val="0"/>
      <w:divBdr>
        <w:top w:val="none" w:sz="0" w:space="0" w:color="auto"/>
        <w:left w:val="none" w:sz="0" w:space="0" w:color="auto"/>
        <w:bottom w:val="none" w:sz="0" w:space="0" w:color="auto"/>
        <w:right w:val="none" w:sz="0" w:space="0" w:color="auto"/>
      </w:divBdr>
    </w:div>
    <w:div w:id="506480735">
      <w:bodyDiv w:val="1"/>
      <w:marLeft w:val="0"/>
      <w:marRight w:val="0"/>
      <w:marTop w:val="0"/>
      <w:marBottom w:val="0"/>
      <w:divBdr>
        <w:top w:val="none" w:sz="0" w:space="0" w:color="auto"/>
        <w:left w:val="none" w:sz="0" w:space="0" w:color="auto"/>
        <w:bottom w:val="none" w:sz="0" w:space="0" w:color="auto"/>
        <w:right w:val="none" w:sz="0" w:space="0" w:color="auto"/>
      </w:divBdr>
    </w:div>
    <w:div w:id="510679923">
      <w:bodyDiv w:val="1"/>
      <w:marLeft w:val="0"/>
      <w:marRight w:val="0"/>
      <w:marTop w:val="0"/>
      <w:marBottom w:val="0"/>
      <w:divBdr>
        <w:top w:val="none" w:sz="0" w:space="0" w:color="auto"/>
        <w:left w:val="none" w:sz="0" w:space="0" w:color="auto"/>
        <w:bottom w:val="none" w:sz="0" w:space="0" w:color="auto"/>
        <w:right w:val="none" w:sz="0" w:space="0" w:color="auto"/>
      </w:divBdr>
    </w:div>
    <w:div w:id="518127678">
      <w:bodyDiv w:val="1"/>
      <w:marLeft w:val="0"/>
      <w:marRight w:val="0"/>
      <w:marTop w:val="0"/>
      <w:marBottom w:val="0"/>
      <w:divBdr>
        <w:top w:val="none" w:sz="0" w:space="0" w:color="auto"/>
        <w:left w:val="none" w:sz="0" w:space="0" w:color="auto"/>
        <w:bottom w:val="none" w:sz="0" w:space="0" w:color="auto"/>
        <w:right w:val="none" w:sz="0" w:space="0" w:color="auto"/>
      </w:divBdr>
    </w:div>
    <w:div w:id="519272394">
      <w:bodyDiv w:val="1"/>
      <w:marLeft w:val="0"/>
      <w:marRight w:val="0"/>
      <w:marTop w:val="0"/>
      <w:marBottom w:val="0"/>
      <w:divBdr>
        <w:top w:val="none" w:sz="0" w:space="0" w:color="auto"/>
        <w:left w:val="none" w:sz="0" w:space="0" w:color="auto"/>
        <w:bottom w:val="none" w:sz="0" w:space="0" w:color="auto"/>
        <w:right w:val="none" w:sz="0" w:space="0" w:color="auto"/>
      </w:divBdr>
    </w:div>
    <w:div w:id="521667609">
      <w:bodyDiv w:val="1"/>
      <w:marLeft w:val="0"/>
      <w:marRight w:val="0"/>
      <w:marTop w:val="0"/>
      <w:marBottom w:val="0"/>
      <w:divBdr>
        <w:top w:val="none" w:sz="0" w:space="0" w:color="auto"/>
        <w:left w:val="none" w:sz="0" w:space="0" w:color="auto"/>
        <w:bottom w:val="none" w:sz="0" w:space="0" w:color="auto"/>
        <w:right w:val="none" w:sz="0" w:space="0" w:color="auto"/>
      </w:divBdr>
    </w:div>
    <w:div w:id="524442588">
      <w:bodyDiv w:val="1"/>
      <w:marLeft w:val="0"/>
      <w:marRight w:val="0"/>
      <w:marTop w:val="0"/>
      <w:marBottom w:val="0"/>
      <w:divBdr>
        <w:top w:val="none" w:sz="0" w:space="0" w:color="auto"/>
        <w:left w:val="none" w:sz="0" w:space="0" w:color="auto"/>
        <w:bottom w:val="none" w:sz="0" w:space="0" w:color="auto"/>
        <w:right w:val="none" w:sz="0" w:space="0" w:color="auto"/>
      </w:divBdr>
    </w:div>
    <w:div w:id="529075486">
      <w:bodyDiv w:val="1"/>
      <w:marLeft w:val="0"/>
      <w:marRight w:val="0"/>
      <w:marTop w:val="0"/>
      <w:marBottom w:val="0"/>
      <w:divBdr>
        <w:top w:val="none" w:sz="0" w:space="0" w:color="auto"/>
        <w:left w:val="none" w:sz="0" w:space="0" w:color="auto"/>
        <w:bottom w:val="none" w:sz="0" w:space="0" w:color="auto"/>
        <w:right w:val="none" w:sz="0" w:space="0" w:color="auto"/>
      </w:divBdr>
    </w:div>
    <w:div w:id="533275171">
      <w:bodyDiv w:val="1"/>
      <w:marLeft w:val="0"/>
      <w:marRight w:val="0"/>
      <w:marTop w:val="0"/>
      <w:marBottom w:val="0"/>
      <w:divBdr>
        <w:top w:val="none" w:sz="0" w:space="0" w:color="auto"/>
        <w:left w:val="none" w:sz="0" w:space="0" w:color="auto"/>
        <w:bottom w:val="none" w:sz="0" w:space="0" w:color="auto"/>
        <w:right w:val="none" w:sz="0" w:space="0" w:color="auto"/>
      </w:divBdr>
      <w:divsChild>
        <w:div w:id="823283327">
          <w:marLeft w:val="562"/>
          <w:marRight w:val="0"/>
          <w:marTop w:val="120"/>
          <w:marBottom w:val="0"/>
          <w:divBdr>
            <w:top w:val="none" w:sz="0" w:space="0" w:color="auto"/>
            <w:left w:val="none" w:sz="0" w:space="0" w:color="auto"/>
            <w:bottom w:val="none" w:sz="0" w:space="0" w:color="auto"/>
            <w:right w:val="none" w:sz="0" w:space="0" w:color="auto"/>
          </w:divBdr>
        </w:div>
        <w:div w:id="1448235616">
          <w:marLeft w:val="562"/>
          <w:marRight w:val="0"/>
          <w:marTop w:val="120"/>
          <w:marBottom w:val="0"/>
          <w:divBdr>
            <w:top w:val="none" w:sz="0" w:space="0" w:color="auto"/>
            <w:left w:val="none" w:sz="0" w:space="0" w:color="auto"/>
            <w:bottom w:val="none" w:sz="0" w:space="0" w:color="auto"/>
            <w:right w:val="none" w:sz="0" w:space="0" w:color="auto"/>
          </w:divBdr>
        </w:div>
        <w:div w:id="742486582">
          <w:marLeft w:val="1282"/>
          <w:marRight w:val="0"/>
          <w:marTop w:val="120"/>
          <w:marBottom w:val="0"/>
          <w:divBdr>
            <w:top w:val="none" w:sz="0" w:space="0" w:color="auto"/>
            <w:left w:val="none" w:sz="0" w:space="0" w:color="auto"/>
            <w:bottom w:val="none" w:sz="0" w:space="0" w:color="auto"/>
            <w:right w:val="none" w:sz="0" w:space="0" w:color="auto"/>
          </w:divBdr>
        </w:div>
        <w:div w:id="764377870">
          <w:marLeft w:val="1282"/>
          <w:marRight w:val="0"/>
          <w:marTop w:val="120"/>
          <w:marBottom w:val="0"/>
          <w:divBdr>
            <w:top w:val="none" w:sz="0" w:space="0" w:color="auto"/>
            <w:left w:val="none" w:sz="0" w:space="0" w:color="auto"/>
            <w:bottom w:val="none" w:sz="0" w:space="0" w:color="auto"/>
            <w:right w:val="none" w:sz="0" w:space="0" w:color="auto"/>
          </w:divBdr>
        </w:div>
        <w:div w:id="1063484769">
          <w:marLeft w:val="1282"/>
          <w:marRight w:val="0"/>
          <w:marTop w:val="120"/>
          <w:marBottom w:val="0"/>
          <w:divBdr>
            <w:top w:val="none" w:sz="0" w:space="0" w:color="auto"/>
            <w:left w:val="none" w:sz="0" w:space="0" w:color="auto"/>
            <w:bottom w:val="none" w:sz="0" w:space="0" w:color="auto"/>
            <w:right w:val="none" w:sz="0" w:space="0" w:color="auto"/>
          </w:divBdr>
        </w:div>
      </w:divsChild>
    </w:div>
    <w:div w:id="535310344">
      <w:bodyDiv w:val="1"/>
      <w:marLeft w:val="0"/>
      <w:marRight w:val="0"/>
      <w:marTop w:val="0"/>
      <w:marBottom w:val="0"/>
      <w:divBdr>
        <w:top w:val="none" w:sz="0" w:space="0" w:color="auto"/>
        <w:left w:val="none" w:sz="0" w:space="0" w:color="auto"/>
        <w:bottom w:val="none" w:sz="0" w:space="0" w:color="auto"/>
        <w:right w:val="none" w:sz="0" w:space="0" w:color="auto"/>
      </w:divBdr>
    </w:div>
    <w:div w:id="537619489">
      <w:bodyDiv w:val="1"/>
      <w:marLeft w:val="0"/>
      <w:marRight w:val="0"/>
      <w:marTop w:val="0"/>
      <w:marBottom w:val="0"/>
      <w:divBdr>
        <w:top w:val="none" w:sz="0" w:space="0" w:color="auto"/>
        <w:left w:val="none" w:sz="0" w:space="0" w:color="auto"/>
        <w:bottom w:val="none" w:sz="0" w:space="0" w:color="auto"/>
        <w:right w:val="none" w:sz="0" w:space="0" w:color="auto"/>
      </w:divBdr>
      <w:divsChild>
        <w:div w:id="2139570681">
          <w:marLeft w:val="274"/>
          <w:marRight w:val="0"/>
          <w:marTop w:val="120"/>
          <w:marBottom w:val="0"/>
          <w:divBdr>
            <w:top w:val="none" w:sz="0" w:space="0" w:color="auto"/>
            <w:left w:val="none" w:sz="0" w:space="0" w:color="auto"/>
            <w:bottom w:val="none" w:sz="0" w:space="0" w:color="auto"/>
            <w:right w:val="none" w:sz="0" w:space="0" w:color="auto"/>
          </w:divBdr>
        </w:div>
        <w:div w:id="1795712191">
          <w:marLeft w:val="274"/>
          <w:marRight w:val="0"/>
          <w:marTop w:val="120"/>
          <w:marBottom w:val="0"/>
          <w:divBdr>
            <w:top w:val="none" w:sz="0" w:space="0" w:color="auto"/>
            <w:left w:val="none" w:sz="0" w:space="0" w:color="auto"/>
            <w:bottom w:val="none" w:sz="0" w:space="0" w:color="auto"/>
            <w:right w:val="none" w:sz="0" w:space="0" w:color="auto"/>
          </w:divBdr>
        </w:div>
        <w:div w:id="504826688">
          <w:marLeft w:val="274"/>
          <w:marRight w:val="0"/>
          <w:marTop w:val="120"/>
          <w:marBottom w:val="0"/>
          <w:divBdr>
            <w:top w:val="none" w:sz="0" w:space="0" w:color="auto"/>
            <w:left w:val="none" w:sz="0" w:space="0" w:color="auto"/>
            <w:bottom w:val="none" w:sz="0" w:space="0" w:color="auto"/>
            <w:right w:val="none" w:sz="0" w:space="0" w:color="auto"/>
          </w:divBdr>
        </w:div>
      </w:divsChild>
    </w:div>
    <w:div w:id="545340931">
      <w:bodyDiv w:val="1"/>
      <w:marLeft w:val="0"/>
      <w:marRight w:val="0"/>
      <w:marTop w:val="0"/>
      <w:marBottom w:val="0"/>
      <w:divBdr>
        <w:top w:val="none" w:sz="0" w:space="0" w:color="auto"/>
        <w:left w:val="none" w:sz="0" w:space="0" w:color="auto"/>
        <w:bottom w:val="none" w:sz="0" w:space="0" w:color="auto"/>
        <w:right w:val="none" w:sz="0" w:space="0" w:color="auto"/>
      </w:divBdr>
    </w:div>
    <w:div w:id="549146162">
      <w:bodyDiv w:val="1"/>
      <w:marLeft w:val="0"/>
      <w:marRight w:val="0"/>
      <w:marTop w:val="0"/>
      <w:marBottom w:val="0"/>
      <w:divBdr>
        <w:top w:val="none" w:sz="0" w:space="0" w:color="auto"/>
        <w:left w:val="none" w:sz="0" w:space="0" w:color="auto"/>
        <w:bottom w:val="none" w:sz="0" w:space="0" w:color="auto"/>
        <w:right w:val="none" w:sz="0" w:space="0" w:color="auto"/>
      </w:divBdr>
    </w:div>
    <w:div w:id="550772262">
      <w:bodyDiv w:val="1"/>
      <w:marLeft w:val="0"/>
      <w:marRight w:val="0"/>
      <w:marTop w:val="0"/>
      <w:marBottom w:val="0"/>
      <w:divBdr>
        <w:top w:val="none" w:sz="0" w:space="0" w:color="auto"/>
        <w:left w:val="none" w:sz="0" w:space="0" w:color="auto"/>
        <w:bottom w:val="none" w:sz="0" w:space="0" w:color="auto"/>
        <w:right w:val="none" w:sz="0" w:space="0" w:color="auto"/>
      </w:divBdr>
    </w:div>
    <w:div w:id="562717102">
      <w:bodyDiv w:val="1"/>
      <w:marLeft w:val="0"/>
      <w:marRight w:val="0"/>
      <w:marTop w:val="0"/>
      <w:marBottom w:val="0"/>
      <w:divBdr>
        <w:top w:val="none" w:sz="0" w:space="0" w:color="auto"/>
        <w:left w:val="none" w:sz="0" w:space="0" w:color="auto"/>
        <w:bottom w:val="none" w:sz="0" w:space="0" w:color="auto"/>
        <w:right w:val="none" w:sz="0" w:space="0" w:color="auto"/>
      </w:divBdr>
    </w:div>
    <w:div w:id="572588664">
      <w:bodyDiv w:val="1"/>
      <w:marLeft w:val="0"/>
      <w:marRight w:val="0"/>
      <w:marTop w:val="0"/>
      <w:marBottom w:val="0"/>
      <w:divBdr>
        <w:top w:val="none" w:sz="0" w:space="0" w:color="auto"/>
        <w:left w:val="none" w:sz="0" w:space="0" w:color="auto"/>
        <w:bottom w:val="none" w:sz="0" w:space="0" w:color="auto"/>
        <w:right w:val="none" w:sz="0" w:space="0" w:color="auto"/>
      </w:divBdr>
    </w:div>
    <w:div w:id="590046712">
      <w:bodyDiv w:val="1"/>
      <w:marLeft w:val="0"/>
      <w:marRight w:val="0"/>
      <w:marTop w:val="0"/>
      <w:marBottom w:val="0"/>
      <w:divBdr>
        <w:top w:val="none" w:sz="0" w:space="0" w:color="auto"/>
        <w:left w:val="none" w:sz="0" w:space="0" w:color="auto"/>
        <w:bottom w:val="none" w:sz="0" w:space="0" w:color="auto"/>
        <w:right w:val="none" w:sz="0" w:space="0" w:color="auto"/>
      </w:divBdr>
    </w:div>
    <w:div w:id="592322954">
      <w:bodyDiv w:val="1"/>
      <w:marLeft w:val="0"/>
      <w:marRight w:val="0"/>
      <w:marTop w:val="0"/>
      <w:marBottom w:val="0"/>
      <w:divBdr>
        <w:top w:val="none" w:sz="0" w:space="0" w:color="auto"/>
        <w:left w:val="none" w:sz="0" w:space="0" w:color="auto"/>
        <w:bottom w:val="none" w:sz="0" w:space="0" w:color="auto"/>
        <w:right w:val="none" w:sz="0" w:space="0" w:color="auto"/>
      </w:divBdr>
    </w:div>
    <w:div w:id="593317512">
      <w:bodyDiv w:val="1"/>
      <w:marLeft w:val="0"/>
      <w:marRight w:val="0"/>
      <w:marTop w:val="0"/>
      <w:marBottom w:val="0"/>
      <w:divBdr>
        <w:top w:val="none" w:sz="0" w:space="0" w:color="auto"/>
        <w:left w:val="none" w:sz="0" w:space="0" w:color="auto"/>
        <w:bottom w:val="none" w:sz="0" w:space="0" w:color="auto"/>
        <w:right w:val="none" w:sz="0" w:space="0" w:color="auto"/>
      </w:divBdr>
      <w:divsChild>
        <w:div w:id="2112815988">
          <w:marLeft w:val="274"/>
          <w:marRight w:val="0"/>
          <w:marTop w:val="120"/>
          <w:marBottom w:val="0"/>
          <w:divBdr>
            <w:top w:val="none" w:sz="0" w:space="0" w:color="auto"/>
            <w:left w:val="none" w:sz="0" w:space="0" w:color="auto"/>
            <w:bottom w:val="none" w:sz="0" w:space="0" w:color="auto"/>
            <w:right w:val="none" w:sz="0" w:space="0" w:color="auto"/>
          </w:divBdr>
        </w:div>
        <w:div w:id="676422130">
          <w:marLeft w:val="274"/>
          <w:marRight w:val="0"/>
          <w:marTop w:val="120"/>
          <w:marBottom w:val="0"/>
          <w:divBdr>
            <w:top w:val="none" w:sz="0" w:space="0" w:color="auto"/>
            <w:left w:val="none" w:sz="0" w:space="0" w:color="auto"/>
            <w:bottom w:val="none" w:sz="0" w:space="0" w:color="auto"/>
            <w:right w:val="none" w:sz="0" w:space="0" w:color="auto"/>
          </w:divBdr>
        </w:div>
      </w:divsChild>
    </w:div>
    <w:div w:id="593586588">
      <w:bodyDiv w:val="1"/>
      <w:marLeft w:val="0"/>
      <w:marRight w:val="0"/>
      <w:marTop w:val="0"/>
      <w:marBottom w:val="0"/>
      <w:divBdr>
        <w:top w:val="none" w:sz="0" w:space="0" w:color="auto"/>
        <w:left w:val="none" w:sz="0" w:space="0" w:color="auto"/>
        <w:bottom w:val="none" w:sz="0" w:space="0" w:color="auto"/>
        <w:right w:val="none" w:sz="0" w:space="0" w:color="auto"/>
      </w:divBdr>
    </w:div>
    <w:div w:id="608003612">
      <w:bodyDiv w:val="1"/>
      <w:marLeft w:val="0"/>
      <w:marRight w:val="0"/>
      <w:marTop w:val="0"/>
      <w:marBottom w:val="0"/>
      <w:divBdr>
        <w:top w:val="none" w:sz="0" w:space="0" w:color="auto"/>
        <w:left w:val="none" w:sz="0" w:space="0" w:color="auto"/>
        <w:bottom w:val="none" w:sz="0" w:space="0" w:color="auto"/>
        <w:right w:val="none" w:sz="0" w:space="0" w:color="auto"/>
      </w:divBdr>
    </w:div>
    <w:div w:id="614823629">
      <w:bodyDiv w:val="1"/>
      <w:marLeft w:val="0"/>
      <w:marRight w:val="0"/>
      <w:marTop w:val="0"/>
      <w:marBottom w:val="0"/>
      <w:divBdr>
        <w:top w:val="none" w:sz="0" w:space="0" w:color="auto"/>
        <w:left w:val="none" w:sz="0" w:space="0" w:color="auto"/>
        <w:bottom w:val="none" w:sz="0" w:space="0" w:color="auto"/>
        <w:right w:val="none" w:sz="0" w:space="0" w:color="auto"/>
      </w:divBdr>
      <w:divsChild>
        <w:div w:id="1992447066">
          <w:marLeft w:val="446"/>
          <w:marRight w:val="0"/>
          <w:marTop w:val="120"/>
          <w:marBottom w:val="0"/>
          <w:divBdr>
            <w:top w:val="none" w:sz="0" w:space="0" w:color="auto"/>
            <w:left w:val="none" w:sz="0" w:space="0" w:color="auto"/>
            <w:bottom w:val="none" w:sz="0" w:space="0" w:color="auto"/>
            <w:right w:val="none" w:sz="0" w:space="0" w:color="auto"/>
          </w:divBdr>
        </w:div>
        <w:div w:id="54670421">
          <w:marLeft w:val="446"/>
          <w:marRight w:val="0"/>
          <w:marTop w:val="120"/>
          <w:marBottom w:val="0"/>
          <w:divBdr>
            <w:top w:val="none" w:sz="0" w:space="0" w:color="auto"/>
            <w:left w:val="none" w:sz="0" w:space="0" w:color="auto"/>
            <w:bottom w:val="none" w:sz="0" w:space="0" w:color="auto"/>
            <w:right w:val="none" w:sz="0" w:space="0" w:color="auto"/>
          </w:divBdr>
        </w:div>
        <w:div w:id="777914202">
          <w:marLeft w:val="446"/>
          <w:marRight w:val="0"/>
          <w:marTop w:val="120"/>
          <w:marBottom w:val="0"/>
          <w:divBdr>
            <w:top w:val="none" w:sz="0" w:space="0" w:color="auto"/>
            <w:left w:val="none" w:sz="0" w:space="0" w:color="auto"/>
            <w:bottom w:val="none" w:sz="0" w:space="0" w:color="auto"/>
            <w:right w:val="none" w:sz="0" w:space="0" w:color="auto"/>
          </w:divBdr>
        </w:div>
      </w:divsChild>
    </w:div>
    <w:div w:id="665019040">
      <w:bodyDiv w:val="1"/>
      <w:marLeft w:val="0"/>
      <w:marRight w:val="0"/>
      <w:marTop w:val="0"/>
      <w:marBottom w:val="0"/>
      <w:divBdr>
        <w:top w:val="none" w:sz="0" w:space="0" w:color="auto"/>
        <w:left w:val="none" w:sz="0" w:space="0" w:color="auto"/>
        <w:bottom w:val="none" w:sz="0" w:space="0" w:color="auto"/>
        <w:right w:val="none" w:sz="0" w:space="0" w:color="auto"/>
      </w:divBdr>
    </w:div>
    <w:div w:id="677081152">
      <w:bodyDiv w:val="1"/>
      <w:marLeft w:val="0"/>
      <w:marRight w:val="0"/>
      <w:marTop w:val="0"/>
      <w:marBottom w:val="0"/>
      <w:divBdr>
        <w:top w:val="none" w:sz="0" w:space="0" w:color="auto"/>
        <w:left w:val="none" w:sz="0" w:space="0" w:color="auto"/>
        <w:bottom w:val="none" w:sz="0" w:space="0" w:color="auto"/>
        <w:right w:val="none" w:sz="0" w:space="0" w:color="auto"/>
      </w:divBdr>
    </w:div>
    <w:div w:id="686056378">
      <w:bodyDiv w:val="1"/>
      <w:marLeft w:val="0"/>
      <w:marRight w:val="0"/>
      <w:marTop w:val="0"/>
      <w:marBottom w:val="0"/>
      <w:divBdr>
        <w:top w:val="none" w:sz="0" w:space="0" w:color="auto"/>
        <w:left w:val="none" w:sz="0" w:space="0" w:color="auto"/>
        <w:bottom w:val="none" w:sz="0" w:space="0" w:color="auto"/>
        <w:right w:val="none" w:sz="0" w:space="0" w:color="auto"/>
      </w:divBdr>
    </w:div>
    <w:div w:id="695622893">
      <w:bodyDiv w:val="1"/>
      <w:marLeft w:val="0"/>
      <w:marRight w:val="0"/>
      <w:marTop w:val="0"/>
      <w:marBottom w:val="0"/>
      <w:divBdr>
        <w:top w:val="none" w:sz="0" w:space="0" w:color="auto"/>
        <w:left w:val="none" w:sz="0" w:space="0" w:color="auto"/>
        <w:bottom w:val="none" w:sz="0" w:space="0" w:color="auto"/>
        <w:right w:val="none" w:sz="0" w:space="0" w:color="auto"/>
      </w:divBdr>
    </w:div>
    <w:div w:id="701439717">
      <w:bodyDiv w:val="1"/>
      <w:marLeft w:val="0"/>
      <w:marRight w:val="0"/>
      <w:marTop w:val="0"/>
      <w:marBottom w:val="0"/>
      <w:divBdr>
        <w:top w:val="none" w:sz="0" w:space="0" w:color="auto"/>
        <w:left w:val="none" w:sz="0" w:space="0" w:color="auto"/>
        <w:bottom w:val="none" w:sz="0" w:space="0" w:color="auto"/>
        <w:right w:val="none" w:sz="0" w:space="0" w:color="auto"/>
      </w:divBdr>
    </w:div>
    <w:div w:id="706414794">
      <w:bodyDiv w:val="1"/>
      <w:marLeft w:val="0"/>
      <w:marRight w:val="0"/>
      <w:marTop w:val="0"/>
      <w:marBottom w:val="0"/>
      <w:divBdr>
        <w:top w:val="none" w:sz="0" w:space="0" w:color="auto"/>
        <w:left w:val="none" w:sz="0" w:space="0" w:color="auto"/>
        <w:bottom w:val="none" w:sz="0" w:space="0" w:color="auto"/>
        <w:right w:val="none" w:sz="0" w:space="0" w:color="auto"/>
      </w:divBdr>
    </w:div>
    <w:div w:id="720516876">
      <w:bodyDiv w:val="1"/>
      <w:marLeft w:val="0"/>
      <w:marRight w:val="0"/>
      <w:marTop w:val="0"/>
      <w:marBottom w:val="0"/>
      <w:divBdr>
        <w:top w:val="none" w:sz="0" w:space="0" w:color="auto"/>
        <w:left w:val="none" w:sz="0" w:space="0" w:color="auto"/>
        <w:bottom w:val="none" w:sz="0" w:space="0" w:color="auto"/>
        <w:right w:val="none" w:sz="0" w:space="0" w:color="auto"/>
      </w:divBdr>
    </w:div>
    <w:div w:id="734545890">
      <w:bodyDiv w:val="1"/>
      <w:marLeft w:val="0"/>
      <w:marRight w:val="0"/>
      <w:marTop w:val="0"/>
      <w:marBottom w:val="0"/>
      <w:divBdr>
        <w:top w:val="none" w:sz="0" w:space="0" w:color="auto"/>
        <w:left w:val="none" w:sz="0" w:space="0" w:color="auto"/>
        <w:bottom w:val="none" w:sz="0" w:space="0" w:color="auto"/>
        <w:right w:val="none" w:sz="0" w:space="0" w:color="auto"/>
      </w:divBdr>
      <w:divsChild>
        <w:div w:id="1250699194">
          <w:marLeft w:val="562"/>
          <w:marRight w:val="0"/>
          <w:marTop w:val="120"/>
          <w:marBottom w:val="0"/>
          <w:divBdr>
            <w:top w:val="none" w:sz="0" w:space="0" w:color="auto"/>
            <w:left w:val="none" w:sz="0" w:space="0" w:color="auto"/>
            <w:bottom w:val="none" w:sz="0" w:space="0" w:color="auto"/>
            <w:right w:val="none" w:sz="0" w:space="0" w:color="auto"/>
          </w:divBdr>
        </w:div>
      </w:divsChild>
    </w:div>
    <w:div w:id="749815972">
      <w:bodyDiv w:val="1"/>
      <w:marLeft w:val="0"/>
      <w:marRight w:val="0"/>
      <w:marTop w:val="0"/>
      <w:marBottom w:val="0"/>
      <w:divBdr>
        <w:top w:val="none" w:sz="0" w:space="0" w:color="auto"/>
        <w:left w:val="none" w:sz="0" w:space="0" w:color="auto"/>
        <w:bottom w:val="none" w:sz="0" w:space="0" w:color="auto"/>
        <w:right w:val="none" w:sz="0" w:space="0" w:color="auto"/>
      </w:divBdr>
    </w:div>
    <w:div w:id="756907934">
      <w:bodyDiv w:val="1"/>
      <w:marLeft w:val="0"/>
      <w:marRight w:val="0"/>
      <w:marTop w:val="0"/>
      <w:marBottom w:val="0"/>
      <w:divBdr>
        <w:top w:val="none" w:sz="0" w:space="0" w:color="auto"/>
        <w:left w:val="none" w:sz="0" w:space="0" w:color="auto"/>
        <w:bottom w:val="none" w:sz="0" w:space="0" w:color="auto"/>
        <w:right w:val="none" w:sz="0" w:space="0" w:color="auto"/>
      </w:divBdr>
      <w:divsChild>
        <w:div w:id="1875653643">
          <w:marLeft w:val="562"/>
          <w:marRight w:val="0"/>
          <w:marTop w:val="120"/>
          <w:marBottom w:val="0"/>
          <w:divBdr>
            <w:top w:val="none" w:sz="0" w:space="0" w:color="auto"/>
            <w:left w:val="none" w:sz="0" w:space="0" w:color="auto"/>
            <w:bottom w:val="none" w:sz="0" w:space="0" w:color="auto"/>
            <w:right w:val="none" w:sz="0" w:space="0" w:color="auto"/>
          </w:divBdr>
        </w:div>
      </w:divsChild>
    </w:div>
    <w:div w:id="758529497">
      <w:bodyDiv w:val="1"/>
      <w:marLeft w:val="0"/>
      <w:marRight w:val="0"/>
      <w:marTop w:val="0"/>
      <w:marBottom w:val="0"/>
      <w:divBdr>
        <w:top w:val="none" w:sz="0" w:space="0" w:color="auto"/>
        <w:left w:val="none" w:sz="0" w:space="0" w:color="auto"/>
        <w:bottom w:val="none" w:sz="0" w:space="0" w:color="auto"/>
        <w:right w:val="none" w:sz="0" w:space="0" w:color="auto"/>
      </w:divBdr>
    </w:div>
    <w:div w:id="765341727">
      <w:bodyDiv w:val="1"/>
      <w:marLeft w:val="0"/>
      <w:marRight w:val="0"/>
      <w:marTop w:val="0"/>
      <w:marBottom w:val="0"/>
      <w:divBdr>
        <w:top w:val="none" w:sz="0" w:space="0" w:color="auto"/>
        <w:left w:val="none" w:sz="0" w:space="0" w:color="auto"/>
        <w:bottom w:val="none" w:sz="0" w:space="0" w:color="auto"/>
        <w:right w:val="none" w:sz="0" w:space="0" w:color="auto"/>
      </w:divBdr>
    </w:div>
    <w:div w:id="781537963">
      <w:bodyDiv w:val="1"/>
      <w:marLeft w:val="0"/>
      <w:marRight w:val="0"/>
      <w:marTop w:val="0"/>
      <w:marBottom w:val="0"/>
      <w:divBdr>
        <w:top w:val="none" w:sz="0" w:space="0" w:color="auto"/>
        <w:left w:val="none" w:sz="0" w:space="0" w:color="auto"/>
        <w:bottom w:val="none" w:sz="0" w:space="0" w:color="auto"/>
        <w:right w:val="none" w:sz="0" w:space="0" w:color="auto"/>
      </w:divBdr>
    </w:div>
    <w:div w:id="785663084">
      <w:bodyDiv w:val="1"/>
      <w:marLeft w:val="0"/>
      <w:marRight w:val="0"/>
      <w:marTop w:val="0"/>
      <w:marBottom w:val="0"/>
      <w:divBdr>
        <w:top w:val="none" w:sz="0" w:space="0" w:color="auto"/>
        <w:left w:val="none" w:sz="0" w:space="0" w:color="auto"/>
        <w:bottom w:val="none" w:sz="0" w:space="0" w:color="auto"/>
        <w:right w:val="none" w:sz="0" w:space="0" w:color="auto"/>
      </w:divBdr>
      <w:divsChild>
        <w:div w:id="939409095">
          <w:marLeft w:val="562"/>
          <w:marRight w:val="0"/>
          <w:marTop w:val="120"/>
          <w:marBottom w:val="0"/>
          <w:divBdr>
            <w:top w:val="none" w:sz="0" w:space="0" w:color="auto"/>
            <w:left w:val="none" w:sz="0" w:space="0" w:color="auto"/>
            <w:bottom w:val="none" w:sz="0" w:space="0" w:color="auto"/>
            <w:right w:val="none" w:sz="0" w:space="0" w:color="auto"/>
          </w:divBdr>
        </w:div>
        <w:div w:id="230577889">
          <w:marLeft w:val="562"/>
          <w:marRight w:val="0"/>
          <w:marTop w:val="120"/>
          <w:marBottom w:val="0"/>
          <w:divBdr>
            <w:top w:val="none" w:sz="0" w:space="0" w:color="auto"/>
            <w:left w:val="none" w:sz="0" w:space="0" w:color="auto"/>
            <w:bottom w:val="none" w:sz="0" w:space="0" w:color="auto"/>
            <w:right w:val="none" w:sz="0" w:space="0" w:color="auto"/>
          </w:divBdr>
        </w:div>
        <w:div w:id="1135945688">
          <w:marLeft w:val="562"/>
          <w:marRight w:val="0"/>
          <w:marTop w:val="120"/>
          <w:marBottom w:val="0"/>
          <w:divBdr>
            <w:top w:val="none" w:sz="0" w:space="0" w:color="auto"/>
            <w:left w:val="none" w:sz="0" w:space="0" w:color="auto"/>
            <w:bottom w:val="none" w:sz="0" w:space="0" w:color="auto"/>
            <w:right w:val="none" w:sz="0" w:space="0" w:color="auto"/>
          </w:divBdr>
        </w:div>
      </w:divsChild>
    </w:div>
    <w:div w:id="787309680">
      <w:bodyDiv w:val="1"/>
      <w:marLeft w:val="0"/>
      <w:marRight w:val="0"/>
      <w:marTop w:val="0"/>
      <w:marBottom w:val="0"/>
      <w:divBdr>
        <w:top w:val="none" w:sz="0" w:space="0" w:color="auto"/>
        <w:left w:val="none" w:sz="0" w:space="0" w:color="auto"/>
        <w:bottom w:val="none" w:sz="0" w:space="0" w:color="auto"/>
        <w:right w:val="none" w:sz="0" w:space="0" w:color="auto"/>
      </w:divBdr>
      <w:divsChild>
        <w:div w:id="176845253">
          <w:marLeft w:val="547"/>
          <w:marRight w:val="0"/>
          <w:marTop w:val="0"/>
          <w:marBottom w:val="0"/>
          <w:divBdr>
            <w:top w:val="none" w:sz="0" w:space="0" w:color="auto"/>
            <w:left w:val="none" w:sz="0" w:space="0" w:color="auto"/>
            <w:bottom w:val="none" w:sz="0" w:space="0" w:color="auto"/>
            <w:right w:val="none" w:sz="0" w:space="0" w:color="auto"/>
          </w:divBdr>
        </w:div>
        <w:div w:id="336003241">
          <w:marLeft w:val="547"/>
          <w:marRight w:val="0"/>
          <w:marTop w:val="0"/>
          <w:marBottom w:val="0"/>
          <w:divBdr>
            <w:top w:val="none" w:sz="0" w:space="0" w:color="auto"/>
            <w:left w:val="none" w:sz="0" w:space="0" w:color="auto"/>
            <w:bottom w:val="none" w:sz="0" w:space="0" w:color="auto"/>
            <w:right w:val="none" w:sz="0" w:space="0" w:color="auto"/>
          </w:divBdr>
        </w:div>
        <w:div w:id="874273763">
          <w:marLeft w:val="547"/>
          <w:marRight w:val="0"/>
          <w:marTop w:val="0"/>
          <w:marBottom w:val="0"/>
          <w:divBdr>
            <w:top w:val="none" w:sz="0" w:space="0" w:color="auto"/>
            <w:left w:val="none" w:sz="0" w:space="0" w:color="auto"/>
            <w:bottom w:val="none" w:sz="0" w:space="0" w:color="auto"/>
            <w:right w:val="none" w:sz="0" w:space="0" w:color="auto"/>
          </w:divBdr>
        </w:div>
      </w:divsChild>
    </w:div>
    <w:div w:id="795758521">
      <w:bodyDiv w:val="1"/>
      <w:marLeft w:val="0"/>
      <w:marRight w:val="0"/>
      <w:marTop w:val="0"/>
      <w:marBottom w:val="0"/>
      <w:divBdr>
        <w:top w:val="none" w:sz="0" w:space="0" w:color="auto"/>
        <w:left w:val="none" w:sz="0" w:space="0" w:color="auto"/>
        <w:bottom w:val="none" w:sz="0" w:space="0" w:color="auto"/>
        <w:right w:val="none" w:sz="0" w:space="0" w:color="auto"/>
      </w:divBdr>
    </w:div>
    <w:div w:id="796529251">
      <w:bodyDiv w:val="1"/>
      <w:marLeft w:val="0"/>
      <w:marRight w:val="0"/>
      <w:marTop w:val="0"/>
      <w:marBottom w:val="0"/>
      <w:divBdr>
        <w:top w:val="none" w:sz="0" w:space="0" w:color="auto"/>
        <w:left w:val="none" w:sz="0" w:space="0" w:color="auto"/>
        <w:bottom w:val="none" w:sz="0" w:space="0" w:color="auto"/>
        <w:right w:val="none" w:sz="0" w:space="0" w:color="auto"/>
      </w:divBdr>
      <w:divsChild>
        <w:div w:id="1714840621">
          <w:marLeft w:val="562"/>
          <w:marRight w:val="0"/>
          <w:marTop w:val="120"/>
          <w:marBottom w:val="0"/>
          <w:divBdr>
            <w:top w:val="none" w:sz="0" w:space="0" w:color="auto"/>
            <w:left w:val="none" w:sz="0" w:space="0" w:color="auto"/>
            <w:bottom w:val="none" w:sz="0" w:space="0" w:color="auto"/>
            <w:right w:val="none" w:sz="0" w:space="0" w:color="auto"/>
          </w:divBdr>
        </w:div>
        <w:div w:id="1912885285">
          <w:marLeft w:val="1282"/>
          <w:marRight w:val="0"/>
          <w:marTop w:val="120"/>
          <w:marBottom w:val="0"/>
          <w:divBdr>
            <w:top w:val="none" w:sz="0" w:space="0" w:color="auto"/>
            <w:left w:val="none" w:sz="0" w:space="0" w:color="auto"/>
            <w:bottom w:val="none" w:sz="0" w:space="0" w:color="auto"/>
            <w:right w:val="none" w:sz="0" w:space="0" w:color="auto"/>
          </w:divBdr>
        </w:div>
      </w:divsChild>
    </w:div>
    <w:div w:id="800538414">
      <w:bodyDiv w:val="1"/>
      <w:marLeft w:val="0"/>
      <w:marRight w:val="0"/>
      <w:marTop w:val="0"/>
      <w:marBottom w:val="0"/>
      <w:divBdr>
        <w:top w:val="none" w:sz="0" w:space="0" w:color="auto"/>
        <w:left w:val="none" w:sz="0" w:space="0" w:color="auto"/>
        <w:bottom w:val="none" w:sz="0" w:space="0" w:color="auto"/>
        <w:right w:val="none" w:sz="0" w:space="0" w:color="auto"/>
      </w:divBdr>
    </w:div>
    <w:div w:id="801073044">
      <w:bodyDiv w:val="1"/>
      <w:marLeft w:val="0"/>
      <w:marRight w:val="0"/>
      <w:marTop w:val="0"/>
      <w:marBottom w:val="0"/>
      <w:divBdr>
        <w:top w:val="none" w:sz="0" w:space="0" w:color="auto"/>
        <w:left w:val="none" w:sz="0" w:space="0" w:color="auto"/>
        <w:bottom w:val="none" w:sz="0" w:space="0" w:color="auto"/>
        <w:right w:val="none" w:sz="0" w:space="0" w:color="auto"/>
      </w:divBdr>
    </w:div>
    <w:div w:id="805512228">
      <w:bodyDiv w:val="1"/>
      <w:marLeft w:val="0"/>
      <w:marRight w:val="0"/>
      <w:marTop w:val="0"/>
      <w:marBottom w:val="0"/>
      <w:divBdr>
        <w:top w:val="none" w:sz="0" w:space="0" w:color="auto"/>
        <w:left w:val="none" w:sz="0" w:space="0" w:color="auto"/>
        <w:bottom w:val="none" w:sz="0" w:space="0" w:color="auto"/>
        <w:right w:val="none" w:sz="0" w:space="0" w:color="auto"/>
      </w:divBdr>
    </w:div>
    <w:div w:id="812677968">
      <w:bodyDiv w:val="1"/>
      <w:marLeft w:val="0"/>
      <w:marRight w:val="0"/>
      <w:marTop w:val="0"/>
      <w:marBottom w:val="0"/>
      <w:divBdr>
        <w:top w:val="none" w:sz="0" w:space="0" w:color="auto"/>
        <w:left w:val="none" w:sz="0" w:space="0" w:color="auto"/>
        <w:bottom w:val="none" w:sz="0" w:space="0" w:color="auto"/>
        <w:right w:val="none" w:sz="0" w:space="0" w:color="auto"/>
      </w:divBdr>
    </w:div>
    <w:div w:id="815415706">
      <w:bodyDiv w:val="1"/>
      <w:marLeft w:val="0"/>
      <w:marRight w:val="0"/>
      <w:marTop w:val="0"/>
      <w:marBottom w:val="0"/>
      <w:divBdr>
        <w:top w:val="none" w:sz="0" w:space="0" w:color="auto"/>
        <w:left w:val="none" w:sz="0" w:space="0" w:color="auto"/>
        <w:bottom w:val="none" w:sz="0" w:space="0" w:color="auto"/>
        <w:right w:val="none" w:sz="0" w:space="0" w:color="auto"/>
      </w:divBdr>
    </w:div>
    <w:div w:id="818112309">
      <w:bodyDiv w:val="1"/>
      <w:marLeft w:val="0"/>
      <w:marRight w:val="0"/>
      <w:marTop w:val="0"/>
      <w:marBottom w:val="0"/>
      <w:divBdr>
        <w:top w:val="none" w:sz="0" w:space="0" w:color="auto"/>
        <w:left w:val="none" w:sz="0" w:space="0" w:color="auto"/>
        <w:bottom w:val="none" w:sz="0" w:space="0" w:color="auto"/>
        <w:right w:val="none" w:sz="0" w:space="0" w:color="auto"/>
      </w:divBdr>
    </w:div>
    <w:div w:id="819200160">
      <w:bodyDiv w:val="1"/>
      <w:marLeft w:val="0"/>
      <w:marRight w:val="0"/>
      <w:marTop w:val="0"/>
      <w:marBottom w:val="0"/>
      <w:divBdr>
        <w:top w:val="none" w:sz="0" w:space="0" w:color="auto"/>
        <w:left w:val="none" w:sz="0" w:space="0" w:color="auto"/>
        <w:bottom w:val="none" w:sz="0" w:space="0" w:color="auto"/>
        <w:right w:val="none" w:sz="0" w:space="0" w:color="auto"/>
      </w:divBdr>
    </w:div>
    <w:div w:id="839198949">
      <w:bodyDiv w:val="1"/>
      <w:marLeft w:val="0"/>
      <w:marRight w:val="0"/>
      <w:marTop w:val="0"/>
      <w:marBottom w:val="0"/>
      <w:divBdr>
        <w:top w:val="none" w:sz="0" w:space="0" w:color="auto"/>
        <w:left w:val="none" w:sz="0" w:space="0" w:color="auto"/>
        <w:bottom w:val="none" w:sz="0" w:space="0" w:color="auto"/>
        <w:right w:val="none" w:sz="0" w:space="0" w:color="auto"/>
      </w:divBdr>
    </w:div>
    <w:div w:id="846141122">
      <w:bodyDiv w:val="1"/>
      <w:marLeft w:val="0"/>
      <w:marRight w:val="0"/>
      <w:marTop w:val="0"/>
      <w:marBottom w:val="0"/>
      <w:divBdr>
        <w:top w:val="none" w:sz="0" w:space="0" w:color="auto"/>
        <w:left w:val="none" w:sz="0" w:space="0" w:color="auto"/>
        <w:bottom w:val="none" w:sz="0" w:space="0" w:color="auto"/>
        <w:right w:val="none" w:sz="0" w:space="0" w:color="auto"/>
      </w:divBdr>
    </w:div>
    <w:div w:id="854732749">
      <w:bodyDiv w:val="1"/>
      <w:marLeft w:val="0"/>
      <w:marRight w:val="0"/>
      <w:marTop w:val="0"/>
      <w:marBottom w:val="0"/>
      <w:divBdr>
        <w:top w:val="none" w:sz="0" w:space="0" w:color="auto"/>
        <w:left w:val="none" w:sz="0" w:space="0" w:color="auto"/>
        <w:bottom w:val="none" w:sz="0" w:space="0" w:color="auto"/>
        <w:right w:val="none" w:sz="0" w:space="0" w:color="auto"/>
      </w:divBdr>
    </w:div>
    <w:div w:id="861162779">
      <w:bodyDiv w:val="1"/>
      <w:marLeft w:val="0"/>
      <w:marRight w:val="0"/>
      <w:marTop w:val="0"/>
      <w:marBottom w:val="0"/>
      <w:divBdr>
        <w:top w:val="none" w:sz="0" w:space="0" w:color="auto"/>
        <w:left w:val="none" w:sz="0" w:space="0" w:color="auto"/>
        <w:bottom w:val="none" w:sz="0" w:space="0" w:color="auto"/>
        <w:right w:val="none" w:sz="0" w:space="0" w:color="auto"/>
      </w:divBdr>
    </w:div>
    <w:div w:id="889221056">
      <w:bodyDiv w:val="1"/>
      <w:marLeft w:val="0"/>
      <w:marRight w:val="0"/>
      <w:marTop w:val="0"/>
      <w:marBottom w:val="0"/>
      <w:divBdr>
        <w:top w:val="none" w:sz="0" w:space="0" w:color="auto"/>
        <w:left w:val="none" w:sz="0" w:space="0" w:color="auto"/>
        <w:bottom w:val="none" w:sz="0" w:space="0" w:color="auto"/>
        <w:right w:val="none" w:sz="0" w:space="0" w:color="auto"/>
      </w:divBdr>
    </w:div>
    <w:div w:id="898596439">
      <w:bodyDiv w:val="1"/>
      <w:marLeft w:val="0"/>
      <w:marRight w:val="0"/>
      <w:marTop w:val="0"/>
      <w:marBottom w:val="0"/>
      <w:divBdr>
        <w:top w:val="none" w:sz="0" w:space="0" w:color="auto"/>
        <w:left w:val="none" w:sz="0" w:space="0" w:color="auto"/>
        <w:bottom w:val="none" w:sz="0" w:space="0" w:color="auto"/>
        <w:right w:val="none" w:sz="0" w:space="0" w:color="auto"/>
      </w:divBdr>
    </w:div>
    <w:div w:id="899368241">
      <w:bodyDiv w:val="1"/>
      <w:marLeft w:val="0"/>
      <w:marRight w:val="0"/>
      <w:marTop w:val="0"/>
      <w:marBottom w:val="0"/>
      <w:divBdr>
        <w:top w:val="none" w:sz="0" w:space="0" w:color="auto"/>
        <w:left w:val="none" w:sz="0" w:space="0" w:color="auto"/>
        <w:bottom w:val="none" w:sz="0" w:space="0" w:color="auto"/>
        <w:right w:val="none" w:sz="0" w:space="0" w:color="auto"/>
      </w:divBdr>
    </w:div>
    <w:div w:id="900558921">
      <w:bodyDiv w:val="1"/>
      <w:marLeft w:val="0"/>
      <w:marRight w:val="0"/>
      <w:marTop w:val="0"/>
      <w:marBottom w:val="0"/>
      <w:divBdr>
        <w:top w:val="none" w:sz="0" w:space="0" w:color="auto"/>
        <w:left w:val="none" w:sz="0" w:space="0" w:color="auto"/>
        <w:bottom w:val="none" w:sz="0" w:space="0" w:color="auto"/>
        <w:right w:val="none" w:sz="0" w:space="0" w:color="auto"/>
      </w:divBdr>
    </w:div>
    <w:div w:id="909802100">
      <w:bodyDiv w:val="1"/>
      <w:marLeft w:val="0"/>
      <w:marRight w:val="0"/>
      <w:marTop w:val="0"/>
      <w:marBottom w:val="0"/>
      <w:divBdr>
        <w:top w:val="none" w:sz="0" w:space="0" w:color="auto"/>
        <w:left w:val="none" w:sz="0" w:space="0" w:color="auto"/>
        <w:bottom w:val="none" w:sz="0" w:space="0" w:color="auto"/>
        <w:right w:val="none" w:sz="0" w:space="0" w:color="auto"/>
      </w:divBdr>
    </w:div>
    <w:div w:id="911815291">
      <w:bodyDiv w:val="1"/>
      <w:marLeft w:val="0"/>
      <w:marRight w:val="0"/>
      <w:marTop w:val="0"/>
      <w:marBottom w:val="0"/>
      <w:divBdr>
        <w:top w:val="none" w:sz="0" w:space="0" w:color="auto"/>
        <w:left w:val="none" w:sz="0" w:space="0" w:color="auto"/>
        <w:bottom w:val="none" w:sz="0" w:space="0" w:color="auto"/>
        <w:right w:val="none" w:sz="0" w:space="0" w:color="auto"/>
      </w:divBdr>
      <w:divsChild>
        <w:div w:id="402413829">
          <w:marLeft w:val="446"/>
          <w:marRight w:val="0"/>
          <w:marTop w:val="140"/>
          <w:marBottom w:val="0"/>
          <w:divBdr>
            <w:top w:val="none" w:sz="0" w:space="0" w:color="auto"/>
            <w:left w:val="none" w:sz="0" w:space="0" w:color="auto"/>
            <w:bottom w:val="none" w:sz="0" w:space="0" w:color="auto"/>
            <w:right w:val="none" w:sz="0" w:space="0" w:color="auto"/>
          </w:divBdr>
        </w:div>
      </w:divsChild>
    </w:div>
    <w:div w:id="922109056">
      <w:bodyDiv w:val="1"/>
      <w:marLeft w:val="0"/>
      <w:marRight w:val="0"/>
      <w:marTop w:val="0"/>
      <w:marBottom w:val="0"/>
      <w:divBdr>
        <w:top w:val="none" w:sz="0" w:space="0" w:color="auto"/>
        <w:left w:val="none" w:sz="0" w:space="0" w:color="auto"/>
        <w:bottom w:val="none" w:sz="0" w:space="0" w:color="auto"/>
        <w:right w:val="none" w:sz="0" w:space="0" w:color="auto"/>
      </w:divBdr>
    </w:div>
    <w:div w:id="930237685">
      <w:bodyDiv w:val="1"/>
      <w:marLeft w:val="0"/>
      <w:marRight w:val="0"/>
      <w:marTop w:val="0"/>
      <w:marBottom w:val="0"/>
      <w:divBdr>
        <w:top w:val="none" w:sz="0" w:space="0" w:color="auto"/>
        <w:left w:val="none" w:sz="0" w:space="0" w:color="auto"/>
        <w:bottom w:val="none" w:sz="0" w:space="0" w:color="auto"/>
        <w:right w:val="none" w:sz="0" w:space="0" w:color="auto"/>
      </w:divBdr>
    </w:div>
    <w:div w:id="931283053">
      <w:bodyDiv w:val="1"/>
      <w:marLeft w:val="0"/>
      <w:marRight w:val="0"/>
      <w:marTop w:val="0"/>
      <w:marBottom w:val="0"/>
      <w:divBdr>
        <w:top w:val="none" w:sz="0" w:space="0" w:color="auto"/>
        <w:left w:val="none" w:sz="0" w:space="0" w:color="auto"/>
        <w:bottom w:val="none" w:sz="0" w:space="0" w:color="auto"/>
        <w:right w:val="none" w:sz="0" w:space="0" w:color="auto"/>
      </w:divBdr>
    </w:div>
    <w:div w:id="933829195">
      <w:bodyDiv w:val="1"/>
      <w:marLeft w:val="0"/>
      <w:marRight w:val="0"/>
      <w:marTop w:val="0"/>
      <w:marBottom w:val="0"/>
      <w:divBdr>
        <w:top w:val="none" w:sz="0" w:space="0" w:color="auto"/>
        <w:left w:val="none" w:sz="0" w:space="0" w:color="auto"/>
        <w:bottom w:val="none" w:sz="0" w:space="0" w:color="auto"/>
        <w:right w:val="none" w:sz="0" w:space="0" w:color="auto"/>
      </w:divBdr>
    </w:div>
    <w:div w:id="934438053">
      <w:bodyDiv w:val="1"/>
      <w:marLeft w:val="0"/>
      <w:marRight w:val="0"/>
      <w:marTop w:val="0"/>
      <w:marBottom w:val="0"/>
      <w:divBdr>
        <w:top w:val="none" w:sz="0" w:space="0" w:color="auto"/>
        <w:left w:val="none" w:sz="0" w:space="0" w:color="auto"/>
        <w:bottom w:val="none" w:sz="0" w:space="0" w:color="auto"/>
        <w:right w:val="none" w:sz="0" w:space="0" w:color="auto"/>
      </w:divBdr>
    </w:div>
    <w:div w:id="940991837">
      <w:bodyDiv w:val="1"/>
      <w:marLeft w:val="0"/>
      <w:marRight w:val="0"/>
      <w:marTop w:val="0"/>
      <w:marBottom w:val="0"/>
      <w:divBdr>
        <w:top w:val="none" w:sz="0" w:space="0" w:color="auto"/>
        <w:left w:val="none" w:sz="0" w:space="0" w:color="auto"/>
        <w:bottom w:val="none" w:sz="0" w:space="0" w:color="auto"/>
        <w:right w:val="none" w:sz="0" w:space="0" w:color="auto"/>
      </w:divBdr>
    </w:div>
    <w:div w:id="943422333">
      <w:bodyDiv w:val="1"/>
      <w:marLeft w:val="0"/>
      <w:marRight w:val="0"/>
      <w:marTop w:val="0"/>
      <w:marBottom w:val="0"/>
      <w:divBdr>
        <w:top w:val="none" w:sz="0" w:space="0" w:color="auto"/>
        <w:left w:val="none" w:sz="0" w:space="0" w:color="auto"/>
        <w:bottom w:val="none" w:sz="0" w:space="0" w:color="auto"/>
        <w:right w:val="none" w:sz="0" w:space="0" w:color="auto"/>
      </w:divBdr>
      <w:divsChild>
        <w:div w:id="142741940">
          <w:marLeft w:val="0"/>
          <w:marRight w:val="0"/>
          <w:marTop w:val="0"/>
          <w:marBottom w:val="0"/>
          <w:divBdr>
            <w:top w:val="none" w:sz="0" w:space="0" w:color="auto"/>
            <w:left w:val="none" w:sz="0" w:space="0" w:color="auto"/>
            <w:bottom w:val="none" w:sz="0" w:space="0" w:color="auto"/>
            <w:right w:val="none" w:sz="0" w:space="0" w:color="auto"/>
          </w:divBdr>
          <w:divsChild>
            <w:div w:id="352532087">
              <w:marLeft w:val="0"/>
              <w:marRight w:val="0"/>
              <w:marTop w:val="0"/>
              <w:marBottom w:val="0"/>
              <w:divBdr>
                <w:top w:val="none" w:sz="0" w:space="0" w:color="auto"/>
                <w:left w:val="none" w:sz="0" w:space="0" w:color="auto"/>
                <w:bottom w:val="none" w:sz="0" w:space="0" w:color="auto"/>
                <w:right w:val="none" w:sz="0" w:space="0" w:color="auto"/>
              </w:divBdr>
              <w:divsChild>
                <w:div w:id="19527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30739">
      <w:bodyDiv w:val="1"/>
      <w:marLeft w:val="0"/>
      <w:marRight w:val="0"/>
      <w:marTop w:val="0"/>
      <w:marBottom w:val="0"/>
      <w:divBdr>
        <w:top w:val="none" w:sz="0" w:space="0" w:color="auto"/>
        <w:left w:val="none" w:sz="0" w:space="0" w:color="auto"/>
        <w:bottom w:val="none" w:sz="0" w:space="0" w:color="auto"/>
        <w:right w:val="none" w:sz="0" w:space="0" w:color="auto"/>
      </w:divBdr>
      <w:divsChild>
        <w:div w:id="360133681">
          <w:marLeft w:val="446"/>
          <w:marRight w:val="0"/>
          <w:marTop w:val="140"/>
          <w:marBottom w:val="0"/>
          <w:divBdr>
            <w:top w:val="none" w:sz="0" w:space="0" w:color="auto"/>
            <w:left w:val="none" w:sz="0" w:space="0" w:color="auto"/>
            <w:bottom w:val="none" w:sz="0" w:space="0" w:color="auto"/>
            <w:right w:val="none" w:sz="0" w:space="0" w:color="auto"/>
          </w:divBdr>
        </w:div>
        <w:div w:id="821046683">
          <w:marLeft w:val="446"/>
          <w:marRight w:val="0"/>
          <w:marTop w:val="140"/>
          <w:marBottom w:val="0"/>
          <w:divBdr>
            <w:top w:val="none" w:sz="0" w:space="0" w:color="auto"/>
            <w:left w:val="none" w:sz="0" w:space="0" w:color="auto"/>
            <w:bottom w:val="none" w:sz="0" w:space="0" w:color="auto"/>
            <w:right w:val="none" w:sz="0" w:space="0" w:color="auto"/>
          </w:divBdr>
        </w:div>
        <w:div w:id="294527226">
          <w:marLeft w:val="446"/>
          <w:marRight w:val="0"/>
          <w:marTop w:val="140"/>
          <w:marBottom w:val="0"/>
          <w:divBdr>
            <w:top w:val="none" w:sz="0" w:space="0" w:color="auto"/>
            <w:left w:val="none" w:sz="0" w:space="0" w:color="auto"/>
            <w:bottom w:val="none" w:sz="0" w:space="0" w:color="auto"/>
            <w:right w:val="none" w:sz="0" w:space="0" w:color="auto"/>
          </w:divBdr>
        </w:div>
      </w:divsChild>
    </w:div>
    <w:div w:id="954365117">
      <w:bodyDiv w:val="1"/>
      <w:marLeft w:val="0"/>
      <w:marRight w:val="0"/>
      <w:marTop w:val="0"/>
      <w:marBottom w:val="0"/>
      <w:divBdr>
        <w:top w:val="none" w:sz="0" w:space="0" w:color="auto"/>
        <w:left w:val="none" w:sz="0" w:space="0" w:color="auto"/>
        <w:bottom w:val="none" w:sz="0" w:space="0" w:color="auto"/>
        <w:right w:val="none" w:sz="0" w:space="0" w:color="auto"/>
      </w:divBdr>
    </w:div>
    <w:div w:id="962736314">
      <w:bodyDiv w:val="1"/>
      <w:marLeft w:val="0"/>
      <w:marRight w:val="0"/>
      <w:marTop w:val="0"/>
      <w:marBottom w:val="0"/>
      <w:divBdr>
        <w:top w:val="none" w:sz="0" w:space="0" w:color="auto"/>
        <w:left w:val="none" w:sz="0" w:space="0" w:color="auto"/>
        <w:bottom w:val="none" w:sz="0" w:space="0" w:color="auto"/>
        <w:right w:val="none" w:sz="0" w:space="0" w:color="auto"/>
      </w:divBdr>
    </w:div>
    <w:div w:id="965549961">
      <w:bodyDiv w:val="1"/>
      <w:marLeft w:val="0"/>
      <w:marRight w:val="0"/>
      <w:marTop w:val="0"/>
      <w:marBottom w:val="0"/>
      <w:divBdr>
        <w:top w:val="none" w:sz="0" w:space="0" w:color="auto"/>
        <w:left w:val="none" w:sz="0" w:space="0" w:color="auto"/>
        <w:bottom w:val="none" w:sz="0" w:space="0" w:color="auto"/>
        <w:right w:val="none" w:sz="0" w:space="0" w:color="auto"/>
      </w:divBdr>
      <w:divsChild>
        <w:div w:id="1326856158">
          <w:marLeft w:val="274"/>
          <w:marRight w:val="0"/>
          <w:marTop w:val="120"/>
          <w:marBottom w:val="0"/>
          <w:divBdr>
            <w:top w:val="none" w:sz="0" w:space="0" w:color="auto"/>
            <w:left w:val="none" w:sz="0" w:space="0" w:color="auto"/>
            <w:bottom w:val="none" w:sz="0" w:space="0" w:color="auto"/>
            <w:right w:val="none" w:sz="0" w:space="0" w:color="auto"/>
          </w:divBdr>
        </w:div>
        <w:div w:id="696545349">
          <w:marLeft w:val="274"/>
          <w:marRight w:val="0"/>
          <w:marTop w:val="120"/>
          <w:marBottom w:val="0"/>
          <w:divBdr>
            <w:top w:val="none" w:sz="0" w:space="0" w:color="auto"/>
            <w:left w:val="none" w:sz="0" w:space="0" w:color="auto"/>
            <w:bottom w:val="none" w:sz="0" w:space="0" w:color="auto"/>
            <w:right w:val="none" w:sz="0" w:space="0" w:color="auto"/>
          </w:divBdr>
        </w:div>
        <w:div w:id="2139913366">
          <w:marLeft w:val="274"/>
          <w:marRight w:val="0"/>
          <w:marTop w:val="120"/>
          <w:marBottom w:val="0"/>
          <w:divBdr>
            <w:top w:val="none" w:sz="0" w:space="0" w:color="auto"/>
            <w:left w:val="none" w:sz="0" w:space="0" w:color="auto"/>
            <w:bottom w:val="none" w:sz="0" w:space="0" w:color="auto"/>
            <w:right w:val="none" w:sz="0" w:space="0" w:color="auto"/>
          </w:divBdr>
        </w:div>
        <w:div w:id="364989587">
          <w:marLeft w:val="274"/>
          <w:marRight w:val="0"/>
          <w:marTop w:val="120"/>
          <w:marBottom w:val="0"/>
          <w:divBdr>
            <w:top w:val="none" w:sz="0" w:space="0" w:color="auto"/>
            <w:left w:val="none" w:sz="0" w:space="0" w:color="auto"/>
            <w:bottom w:val="none" w:sz="0" w:space="0" w:color="auto"/>
            <w:right w:val="none" w:sz="0" w:space="0" w:color="auto"/>
          </w:divBdr>
        </w:div>
      </w:divsChild>
    </w:div>
    <w:div w:id="971054220">
      <w:bodyDiv w:val="1"/>
      <w:marLeft w:val="0"/>
      <w:marRight w:val="0"/>
      <w:marTop w:val="0"/>
      <w:marBottom w:val="0"/>
      <w:divBdr>
        <w:top w:val="none" w:sz="0" w:space="0" w:color="auto"/>
        <w:left w:val="none" w:sz="0" w:space="0" w:color="auto"/>
        <w:bottom w:val="none" w:sz="0" w:space="0" w:color="auto"/>
        <w:right w:val="none" w:sz="0" w:space="0" w:color="auto"/>
      </w:divBdr>
    </w:div>
    <w:div w:id="987173461">
      <w:bodyDiv w:val="1"/>
      <w:marLeft w:val="0"/>
      <w:marRight w:val="0"/>
      <w:marTop w:val="0"/>
      <w:marBottom w:val="0"/>
      <w:divBdr>
        <w:top w:val="none" w:sz="0" w:space="0" w:color="auto"/>
        <w:left w:val="none" w:sz="0" w:space="0" w:color="auto"/>
        <w:bottom w:val="none" w:sz="0" w:space="0" w:color="auto"/>
        <w:right w:val="none" w:sz="0" w:space="0" w:color="auto"/>
      </w:divBdr>
    </w:div>
    <w:div w:id="997343900">
      <w:bodyDiv w:val="1"/>
      <w:marLeft w:val="0"/>
      <w:marRight w:val="0"/>
      <w:marTop w:val="0"/>
      <w:marBottom w:val="0"/>
      <w:divBdr>
        <w:top w:val="none" w:sz="0" w:space="0" w:color="auto"/>
        <w:left w:val="none" w:sz="0" w:space="0" w:color="auto"/>
        <w:bottom w:val="none" w:sz="0" w:space="0" w:color="auto"/>
        <w:right w:val="none" w:sz="0" w:space="0" w:color="auto"/>
      </w:divBdr>
    </w:div>
    <w:div w:id="997851996">
      <w:bodyDiv w:val="1"/>
      <w:marLeft w:val="0"/>
      <w:marRight w:val="0"/>
      <w:marTop w:val="0"/>
      <w:marBottom w:val="0"/>
      <w:divBdr>
        <w:top w:val="none" w:sz="0" w:space="0" w:color="auto"/>
        <w:left w:val="none" w:sz="0" w:space="0" w:color="auto"/>
        <w:bottom w:val="none" w:sz="0" w:space="0" w:color="auto"/>
        <w:right w:val="none" w:sz="0" w:space="0" w:color="auto"/>
      </w:divBdr>
    </w:div>
    <w:div w:id="1003514954">
      <w:bodyDiv w:val="1"/>
      <w:marLeft w:val="0"/>
      <w:marRight w:val="0"/>
      <w:marTop w:val="0"/>
      <w:marBottom w:val="0"/>
      <w:divBdr>
        <w:top w:val="none" w:sz="0" w:space="0" w:color="auto"/>
        <w:left w:val="none" w:sz="0" w:space="0" w:color="auto"/>
        <w:bottom w:val="none" w:sz="0" w:space="0" w:color="auto"/>
        <w:right w:val="none" w:sz="0" w:space="0" w:color="auto"/>
      </w:divBdr>
    </w:div>
    <w:div w:id="1018770175">
      <w:bodyDiv w:val="1"/>
      <w:marLeft w:val="0"/>
      <w:marRight w:val="0"/>
      <w:marTop w:val="0"/>
      <w:marBottom w:val="0"/>
      <w:divBdr>
        <w:top w:val="none" w:sz="0" w:space="0" w:color="auto"/>
        <w:left w:val="none" w:sz="0" w:space="0" w:color="auto"/>
        <w:bottom w:val="none" w:sz="0" w:space="0" w:color="auto"/>
        <w:right w:val="none" w:sz="0" w:space="0" w:color="auto"/>
      </w:divBdr>
    </w:div>
    <w:div w:id="1022777273">
      <w:bodyDiv w:val="1"/>
      <w:marLeft w:val="0"/>
      <w:marRight w:val="0"/>
      <w:marTop w:val="0"/>
      <w:marBottom w:val="0"/>
      <w:divBdr>
        <w:top w:val="none" w:sz="0" w:space="0" w:color="auto"/>
        <w:left w:val="none" w:sz="0" w:space="0" w:color="auto"/>
        <w:bottom w:val="none" w:sz="0" w:space="0" w:color="auto"/>
        <w:right w:val="none" w:sz="0" w:space="0" w:color="auto"/>
      </w:divBdr>
    </w:div>
    <w:div w:id="1023434141">
      <w:bodyDiv w:val="1"/>
      <w:marLeft w:val="0"/>
      <w:marRight w:val="0"/>
      <w:marTop w:val="0"/>
      <w:marBottom w:val="0"/>
      <w:divBdr>
        <w:top w:val="none" w:sz="0" w:space="0" w:color="auto"/>
        <w:left w:val="none" w:sz="0" w:space="0" w:color="auto"/>
        <w:bottom w:val="none" w:sz="0" w:space="0" w:color="auto"/>
        <w:right w:val="none" w:sz="0" w:space="0" w:color="auto"/>
      </w:divBdr>
      <w:divsChild>
        <w:div w:id="790518328">
          <w:marLeft w:val="562"/>
          <w:marRight w:val="0"/>
          <w:marTop w:val="120"/>
          <w:marBottom w:val="0"/>
          <w:divBdr>
            <w:top w:val="none" w:sz="0" w:space="0" w:color="auto"/>
            <w:left w:val="none" w:sz="0" w:space="0" w:color="auto"/>
            <w:bottom w:val="none" w:sz="0" w:space="0" w:color="auto"/>
            <w:right w:val="none" w:sz="0" w:space="0" w:color="auto"/>
          </w:divBdr>
        </w:div>
        <w:div w:id="1887182348">
          <w:marLeft w:val="562"/>
          <w:marRight w:val="0"/>
          <w:marTop w:val="120"/>
          <w:marBottom w:val="0"/>
          <w:divBdr>
            <w:top w:val="none" w:sz="0" w:space="0" w:color="auto"/>
            <w:left w:val="none" w:sz="0" w:space="0" w:color="auto"/>
            <w:bottom w:val="none" w:sz="0" w:space="0" w:color="auto"/>
            <w:right w:val="none" w:sz="0" w:space="0" w:color="auto"/>
          </w:divBdr>
        </w:div>
      </w:divsChild>
    </w:div>
    <w:div w:id="1041898490">
      <w:bodyDiv w:val="1"/>
      <w:marLeft w:val="0"/>
      <w:marRight w:val="0"/>
      <w:marTop w:val="0"/>
      <w:marBottom w:val="0"/>
      <w:divBdr>
        <w:top w:val="none" w:sz="0" w:space="0" w:color="auto"/>
        <w:left w:val="none" w:sz="0" w:space="0" w:color="auto"/>
        <w:bottom w:val="none" w:sz="0" w:space="0" w:color="auto"/>
        <w:right w:val="none" w:sz="0" w:space="0" w:color="auto"/>
      </w:divBdr>
    </w:div>
    <w:div w:id="1049500186">
      <w:bodyDiv w:val="1"/>
      <w:marLeft w:val="0"/>
      <w:marRight w:val="0"/>
      <w:marTop w:val="0"/>
      <w:marBottom w:val="0"/>
      <w:divBdr>
        <w:top w:val="none" w:sz="0" w:space="0" w:color="auto"/>
        <w:left w:val="none" w:sz="0" w:space="0" w:color="auto"/>
        <w:bottom w:val="none" w:sz="0" w:space="0" w:color="auto"/>
        <w:right w:val="none" w:sz="0" w:space="0" w:color="auto"/>
      </w:divBdr>
    </w:div>
    <w:div w:id="1052509323">
      <w:bodyDiv w:val="1"/>
      <w:marLeft w:val="0"/>
      <w:marRight w:val="0"/>
      <w:marTop w:val="0"/>
      <w:marBottom w:val="0"/>
      <w:divBdr>
        <w:top w:val="none" w:sz="0" w:space="0" w:color="auto"/>
        <w:left w:val="none" w:sz="0" w:space="0" w:color="auto"/>
        <w:bottom w:val="none" w:sz="0" w:space="0" w:color="auto"/>
        <w:right w:val="none" w:sz="0" w:space="0" w:color="auto"/>
      </w:divBdr>
      <w:divsChild>
        <w:div w:id="914705765">
          <w:marLeft w:val="562"/>
          <w:marRight w:val="0"/>
          <w:marTop w:val="120"/>
          <w:marBottom w:val="0"/>
          <w:divBdr>
            <w:top w:val="none" w:sz="0" w:space="0" w:color="auto"/>
            <w:left w:val="none" w:sz="0" w:space="0" w:color="auto"/>
            <w:bottom w:val="none" w:sz="0" w:space="0" w:color="auto"/>
            <w:right w:val="none" w:sz="0" w:space="0" w:color="auto"/>
          </w:divBdr>
        </w:div>
      </w:divsChild>
    </w:div>
    <w:div w:id="1055004195">
      <w:bodyDiv w:val="1"/>
      <w:marLeft w:val="0"/>
      <w:marRight w:val="0"/>
      <w:marTop w:val="0"/>
      <w:marBottom w:val="0"/>
      <w:divBdr>
        <w:top w:val="none" w:sz="0" w:space="0" w:color="auto"/>
        <w:left w:val="none" w:sz="0" w:space="0" w:color="auto"/>
        <w:bottom w:val="none" w:sz="0" w:space="0" w:color="auto"/>
        <w:right w:val="none" w:sz="0" w:space="0" w:color="auto"/>
      </w:divBdr>
    </w:div>
    <w:div w:id="1058549009">
      <w:bodyDiv w:val="1"/>
      <w:marLeft w:val="0"/>
      <w:marRight w:val="0"/>
      <w:marTop w:val="0"/>
      <w:marBottom w:val="0"/>
      <w:divBdr>
        <w:top w:val="none" w:sz="0" w:space="0" w:color="auto"/>
        <w:left w:val="none" w:sz="0" w:space="0" w:color="auto"/>
        <w:bottom w:val="none" w:sz="0" w:space="0" w:color="auto"/>
        <w:right w:val="none" w:sz="0" w:space="0" w:color="auto"/>
      </w:divBdr>
    </w:div>
    <w:div w:id="1060710795">
      <w:bodyDiv w:val="1"/>
      <w:marLeft w:val="0"/>
      <w:marRight w:val="0"/>
      <w:marTop w:val="0"/>
      <w:marBottom w:val="0"/>
      <w:divBdr>
        <w:top w:val="none" w:sz="0" w:space="0" w:color="auto"/>
        <w:left w:val="none" w:sz="0" w:space="0" w:color="auto"/>
        <w:bottom w:val="none" w:sz="0" w:space="0" w:color="auto"/>
        <w:right w:val="none" w:sz="0" w:space="0" w:color="auto"/>
      </w:divBdr>
    </w:div>
    <w:div w:id="1064527302">
      <w:bodyDiv w:val="1"/>
      <w:marLeft w:val="0"/>
      <w:marRight w:val="0"/>
      <w:marTop w:val="0"/>
      <w:marBottom w:val="0"/>
      <w:divBdr>
        <w:top w:val="none" w:sz="0" w:space="0" w:color="auto"/>
        <w:left w:val="none" w:sz="0" w:space="0" w:color="auto"/>
        <w:bottom w:val="none" w:sz="0" w:space="0" w:color="auto"/>
        <w:right w:val="none" w:sz="0" w:space="0" w:color="auto"/>
      </w:divBdr>
    </w:div>
    <w:div w:id="1069578493">
      <w:bodyDiv w:val="1"/>
      <w:marLeft w:val="0"/>
      <w:marRight w:val="0"/>
      <w:marTop w:val="0"/>
      <w:marBottom w:val="0"/>
      <w:divBdr>
        <w:top w:val="none" w:sz="0" w:space="0" w:color="auto"/>
        <w:left w:val="none" w:sz="0" w:space="0" w:color="auto"/>
        <w:bottom w:val="none" w:sz="0" w:space="0" w:color="auto"/>
        <w:right w:val="none" w:sz="0" w:space="0" w:color="auto"/>
      </w:divBdr>
    </w:div>
    <w:div w:id="1073239349">
      <w:bodyDiv w:val="1"/>
      <w:marLeft w:val="0"/>
      <w:marRight w:val="0"/>
      <w:marTop w:val="0"/>
      <w:marBottom w:val="0"/>
      <w:divBdr>
        <w:top w:val="none" w:sz="0" w:space="0" w:color="auto"/>
        <w:left w:val="none" w:sz="0" w:space="0" w:color="auto"/>
        <w:bottom w:val="none" w:sz="0" w:space="0" w:color="auto"/>
        <w:right w:val="none" w:sz="0" w:space="0" w:color="auto"/>
      </w:divBdr>
    </w:div>
    <w:div w:id="1085298199">
      <w:bodyDiv w:val="1"/>
      <w:marLeft w:val="0"/>
      <w:marRight w:val="0"/>
      <w:marTop w:val="0"/>
      <w:marBottom w:val="0"/>
      <w:divBdr>
        <w:top w:val="none" w:sz="0" w:space="0" w:color="auto"/>
        <w:left w:val="none" w:sz="0" w:space="0" w:color="auto"/>
        <w:bottom w:val="none" w:sz="0" w:space="0" w:color="auto"/>
        <w:right w:val="none" w:sz="0" w:space="0" w:color="auto"/>
      </w:divBdr>
    </w:div>
    <w:div w:id="1087338377">
      <w:bodyDiv w:val="1"/>
      <w:marLeft w:val="0"/>
      <w:marRight w:val="0"/>
      <w:marTop w:val="0"/>
      <w:marBottom w:val="0"/>
      <w:divBdr>
        <w:top w:val="none" w:sz="0" w:space="0" w:color="auto"/>
        <w:left w:val="none" w:sz="0" w:space="0" w:color="auto"/>
        <w:bottom w:val="none" w:sz="0" w:space="0" w:color="auto"/>
        <w:right w:val="none" w:sz="0" w:space="0" w:color="auto"/>
      </w:divBdr>
    </w:div>
    <w:div w:id="1090930929">
      <w:bodyDiv w:val="1"/>
      <w:marLeft w:val="0"/>
      <w:marRight w:val="0"/>
      <w:marTop w:val="0"/>
      <w:marBottom w:val="0"/>
      <w:divBdr>
        <w:top w:val="none" w:sz="0" w:space="0" w:color="auto"/>
        <w:left w:val="none" w:sz="0" w:space="0" w:color="auto"/>
        <w:bottom w:val="none" w:sz="0" w:space="0" w:color="auto"/>
        <w:right w:val="none" w:sz="0" w:space="0" w:color="auto"/>
      </w:divBdr>
    </w:div>
    <w:div w:id="1106341800">
      <w:bodyDiv w:val="1"/>
      <w:marLeft w:val="0"/>
      <w:marRight w:val="0"/>
      <w:marTop w:val="0"/>
      <w:marBottom w:val="0"/>
      <w:divBdr>
        <w:top w:val="none" w:sz="0" w:space="0" w:color="auto"/>
        <w:left w:val="none" w:sz="0" w:space="0" w:color="auto"/>
        <w:bottom w:val="none" w:sz="0" w:space="0" w:color="auto"/>
        <w:right w:val="none" w:sz="0" w:space="0" w:color="auto"/>
      </w:divBdr>
      <w:divsChild>
        <w:div w:id="984166098">
          <w:marLeft w:val="1282"/>
          <w:marRight w:val="0"/>
          <w:marTop w:val="120"/>
          <w:marBottom w:val="0"/>
          <w:divBdr>
            <w:top w:val="none" w:sz="0" w:space="0" w:color="auto"/>
            <w:left w:val="none" w:sz="0" w:space="0" w:color="auto"/>
            <w:bottom w:val="none" w:sz="0" w:space="0" w:color="auto"/>
            <w:right w:val="none" w:sz="0" w:space="0" w:color="auto"/>
          </w:divBdr>
        </w:div>
      </w:divsChild>
    </w:div>
    <w:div w:id="1107432470">
      <w:bodyDiv w:val="1"/>
      <w:marLeft w:val="0"/>
      <w:marRight w:val="0"/>
      <w:marTop w:val="0"/>
      <w:marBottom w:val="0"/>
      <w:divBdr>
        <w:top w:val="none" w:sz="0" w:space="0" w:color="auto"/>
        <w:left w:val="none" w:sz="0" w:space="0" w:color="auto"/>
        <w:bottom w:val="none" w:sz="0" w:space="0" w:color="auto"/>
        <w:right w:val="none" w:sz="0" w:space="0" w:color="auto"/>
      </w:divBdr>
    </w:div>
    <w:div w:id="1124231170">
      <w:bodyDiv w:val="1"/>
      <w:marLeft w:val="0"/>
      <w:marRight w:val="0"/>
      <w:marTop w:val="0"/>
      <w:marBottom w:val="0"/>
      <w:divBdr>
        <w:top w:val="none" w:sz="0" w:space="0" w:color="auto"/>
        <w:left w:val="none" w:sz="0" w:space="0" w:color="auto"/>
        <w:bottom w:val="none" w:sz="0" w:space="0" w:color="auto"/>
        <w:right w:val="none" w:sz="0" w:space="0" w:color="auto"/>
      </w:divBdr>
    </w:div>
    <w:div w:id="1127088235">
      <w:bodyDiv w:val="1"/>
      <w:marLeft w:val="0"/>
      <w:marRight w:val="0"/>
      <w:marTop w:val="0"/>
      <w:marBottom w:val="0"/>
      <w:divBdr>
        <w:top w:val="none" w:sz="0" w:space="0" w:color="auto"/>
        <w:left w:val="none" w:sz="0" w:space="0" w:color="auto"/>
        <w:bottom w:val="none" w:sz="0" w:space="0" w:color="auto"/>
        <w:right w:val="none" w:sz="0" w:space="0" w:color="auto"/>
      </w:divBdr>
    </w:div>
    <w:div w:id="1127774609">
      <w:bodyDiv w:val="1"/>
      <w:marLeft w:val="0"/>
      <w:marRight w:val="0"/>
      <w:marTop w:val="0"/>
      <w:marBottom w:val="0"/>
      <w:divBdr>
        <w:top w:val="none" w:sz="0" w:space="0" w:color="auto"/>
        <w:left w:val="none" w:sz="0" w:space="0" w:color="auto"/>
        <w:bottom w:val="none" w:sz="0" w:space="0" w:color="auto"/>
        <w:right w:val="none" w:sz="0" w:space="0" w:color="auto"/>
      </w:divBdr>
    </w:div>
    <w:div w:id="1132869573">
      <w:bodyDiv w:val="1"/>
      <w:marLeft w:val="0"/>
      <w:marRight w:val="0"/>
      <w:marTop w:val="0"/>
      <w:marBottom w:val="0"/>
      <w:divBdr>
        <w:top w:val="none" w:sz="0" w:space="0" w:color="auto"/>
        <w:left w:val="none" w:sz="0" w:space="0" w:color="auto"/>
        <w:bottom w:val="none" w:sz="0" w:space="0" w:color="auto"/>
        <w:right w:val="none" w:sz="0" w:space="0" w:color="auto"/>
      </w:divBdr>
    </w:div>
    <w:div w:id="1158887390">
      <w:bodyDiv w:val="1"/>
      <w:marLeft w:val="0"/>
      <w:marRight w:val="0"/>
      <w:marTop w:val="0"/>
      <w:marBottom w:val="0"/>
      <w:divBdr>
        <w:top w:val="none" w:sz="0" w:space="0" w:color="auto"/>
        <w:left w:val="none" w:sz="0" w:space="0" w:color="auto"/>
        <w:bottom w:val="none" w:sz="0" w:space="0" w:color="auto"/>
        <w:right w:val="none" w:sz="0" w:space="0" w:color="auto"/>
      </w:divBdr>
    </w:div>
    <w:div w:id="1165170839">
      <w:bodyDiv w:val="1"/>
      <w:marLeft w:val="0"/>
      <w:marRight w:val="0"/>
      <w:marTop w:val="0"/>
      <w:marBottom w:val="0"/>
      <w:divBdr>
        <w:top w:val="none" w:sz="0" w:space="0" w:color="auto"/>
        <w:left w:val="none" w:sz="0" w:space="0" w:color="auto"/>
        <w:bottom w:val="none" w:sz="0" w:space="0" w:color="auto"/>
        <w:right w:val="none" w:sz="0" w:space="0" w:color="auto"/>
      </w:divBdr>
    </w:div>
    <w:div w:id="1174495472">
      <w:bodyDiv w:val="1"/>
      <w:marLeft w:val="0"/>
      <w:marRight w:val="0"/>
      <w:marTop w:val="0"/>
      <w:marBottom w:val="0"/>
      <w:divBdr>
        <w:top w:val="none" w:sz="0" w:space="0" w:color="auto"/>
        <w:left w:val="none" w:sz="0" w:space="0" w:color="auto"/>
        <w:bottom w:val="none" w:sz="0" w:space="0" w:color="auto"/>
        <w:right w:val="none" w:sz="0" w:space="0" w:color="auto"/>
      </w:divBdr>
    </w:div>
    <w:div w:id="1176729024">
      <w:bodyDiv w:val="1"/>
      <w:marLeft w:val="0"/>
      <w:marRight w:val="0"/>
      <w:marTop w:val="0"/>
      <w:marBottom w:val="0"/>
      <w:divBdr>
        <w:top w:val="none" w:sz="0" w:space="0" w:color="auto"/>
        <w:left w:val="none" w:sz="0" w:space="0" w:color="auto"/>
        <w:bottom w:val="none" w:sz="0" w:space="0" w:color="auto"/>
        <w:right w:val="none" w:sz="0" w:space="0" w:color="auto"/>
      </w:divBdr>
    </w:div>
    <w:div w:id="1177307369">
      <w:bodyDiv w:val="1"/>
      <w:marLeft w:val="0"/>
      <w:marRight w:val="0"/>
      <w:marTop w:val="0"/>
      <w:marBottom w:val="0"/>
      <w:divBdr>
        <w:top w:val="none" w:sz="0" w:space="0" w:color="auto"/>
        <w:left w:val="none" w:sz="0" w:space="0" w:color="auto"/>
        <w:bottom w:val="none" w:sz="0" w:space="0" w:color="auto"/>
        <w:right w:val="none" w:sz="0" w:space="0" w:color="auto"/>
      </w:divBdr>
    </w:div>
    <w:div w:id="1182741776">
      <w:bodyDiv w:val="1"/>
      <w:marLeft w:val="0"/>
      <w:marRight w:val="0"/>
      <w:marTop w:val="0"/>
      <w:marBottom w:val="0"/>
      <w:divBdr>
        <w:top w:val="none" w:sz="0" w:space="0" w:color="auto"/>
        <w:left w:val="none" w:sz="0" w:space="0" w:color="auto"/>
        <w:bottom w:val="none" w:sz="0" w:space="0" w:color="auto"/>
        <w:right w:val="none" w:sz="0" w:space="0" w:color="auto"/>
      </w:divBdr>
      <w:divsChild>
        <w:div w:id="850602257">
          <w:marLeft w:val="360"/>
          <w:marRight w:val="0"/>
          <w:marTop w:val="200"/>
          <w:marBottom w:val="0"/>
          <w:divBdr>
            <w:top w:val="none" w:sz="0" w:space="0" w:color="auto"/>
            <w:left w:val="none" w:sz="0" w:space="0" w:color="auto"/>
            <w:bottom w:val="none" w:sz="0" w:space="0" w:color="auto"/>
            <w:right w:val="none" w:sz="0" w:space="0" w:color="auto"/>
          </w:divBdr>
        </w:div>
        <w:div w:id="1691638767">
          <w:marLeft w:val="360"/>
          <w:marRight w:val="0"/>
          <w:marTop w:val="200"/>
          <w:marBottom w:val="0"/>
          <w:divBdr>
            <w:top w:val="none" w:sz="0" w:space="0" w:color="auto"/>
            <w:left w:val="none" w:sz="0" w:space="0" w:color="auto"/>
            <w:bottom w:val="none" w:sz="0" w:space="0" w:color="auto"/>
            <w:right w:val="none" w:sz="0" w:space="0" w:color="auto"/>
          </w:divBdr>
        </w:div>
        <w:div w:id="496844563">
          <w:marLeft w:val="360"/>
          <w:marRight w:val="0"/>
          <w:marTop w:val="200"/>
          <w:marBottom w:val="0"/>
          <w:divBdr>
            <w:top w:val="none" w:sz="0" w:space="0" w:color="auto"/>
            <w:left w:val="none" w:sz="0" w:space="0" w:color="auto"/>
            <w:bottom w:val="none" w:sz="0" w:space="0" w:color="auto"/>
            <w:right w:val="none" w:sz="0" w:space="0" w:color="auto"/>
          </w:divBdr>
        </w:div>
      </w:divsChild>
    </w:div>
    <w:div w:id="1193376427">
      <w:bodyDiv w:val="1"/>
      <w:marLeft w:val="0"/>
      <w:marRight w:val="0"/>
      <w:marTop w:val="0"/>
      <w:marBottom w:val="0"/>
      <w:divBdr>
        <w:top w:val="none" w:sz="0" w:space="0" w:color="auto"/>
        <w:left w:val="none" w:sz="0" w:space="0" w:color="auto"/>
        <w:bottom w:val="none" w:sz="0" w:space="0" w:color="auto"/>
        <w:right w:val="none" w:sz="0" w:space="0" w:color="auto"/>
      </w:divBdr>
    </w:div>
    <w:div w:id="1195852112">
      <w:bodyDiv w:val="1"/>
      <w:marLeft w:val="0"/>
      <w:marRight w:val="0"/>
      <w:marTop w:val="0"/>
      <w:marBottom w:val="0"/>
      <w:divBdr>
        <w:top w:val="none" w:sz="0" w:space="0" w:color="auto"/>
        <w:left w:val="none" w:sz="0" w:space="0" w:color="auto"/>
        <w:bottom w:val="none" w:sz="0" w:space="0" w:color="auto"/>
        <w:right w:val="none" w:sz="0" w:space="0" w:color="auto"/>
      </w:divBdr>
    </w:div>
    <w:div w:id="1203206562">
      <w:bodyDiv w:val="1"/>
      <w:marLeft w:val="0"/>
      <w:marRight w:val="0"/>
      <w:marTop w:val="0"/>
      <w:marBottom w:val="0"/>
      <w:divBdr>
        <w:top w:val="none" w:sz="0" w:space="0" w:color="auto"/>
        <w:left w:val="none" w:sz="0" w:space="0" w:color="auto"/>
        <w:bottom w:val="none" w:sz="0" w:space="0" w:color="auto"/>
        <w:right w:val="none" w:sz="0" w:space="0" w:color="auto"/>
      </w:divBdr>
    </w:div>
    <w:div w:id="1221474238">
      <w:bodyDiv w:val="1"/>
      <w:marLeft w:val="0"/>
      <w:marRight w:val="0"/>
      <w:marTop w:val="0"/>
      <w:marBottom w:val="0"/>
      <w:divBdr>
        <w:top w:val="none" w:sz="0" w:space="0" w:color="auto"/>
        <w:left w:val="none" w:sz="0" w:space="0" w:color="auto"/>
        <w:bottom w:val="none" w:sz="0" w:space="0" w:color="auto"/>
        <w:right w:val="none" w:sz="0" w:space="0" w:color="auto"/>
      </w:divBdr>
      <w:divsChild>
        <w:div w:id="1597328879">
          <w:marLeft w:val="562"/>
          <w:marRight w:val="0"/>
          <w:marTop w:val="120"/>
          <w:marBottom w:val="0"/>
          <w:divBdr>
            <w:top w:val="none" w:sz="0" w:space="0" w:color="auto"/>
            <w:left w:val="none" w:sz="0" w:space="0" w:color="auto"/>
            <w:bottom w:val="none" w:sz="0" w:space="0" w:color="auto"/>
            <w:right w:val="none" w:sz="0" w:space="0" w:color="auto"/>
          </w:divBdr>
        </w:div>
        <w:div w:id="387341278">
          <w:marLeft w:val="562"/>
          <w:marRight w:val="0"/>
          <w:marTop w:val="120"/>
          <w:marBottom w:val="0"/>
          <w:divBdr>
            <w:top w:val="none" w:sz="0" w:space="0" w:color="auto"/>
            <w:left w:val="none" w:sz="0" w:space="0" w:color="auto"/>
            <w:bottom w:val="none" w:sz="0" w:space="0" w:color="auto"/>
            <w:right w:val="none" w:sz="0" w:space="0" w:color="auto"/>
          </w:divBdr>
        </w:div>
        <w:div w:id="565531403">
          <w:marLeft w:val="1282"/>
          <w:marRight w:val="0"/>
          <w:marTop w:val="120"/>
          <w:marBottom w:val="0"/>
          <w:divBdr>
            <w:top w:val="none" w:sz="0" w:space="0" w:color="auto"/>
            <w:left w:val="none" w:sz="0" w:space="0" w:color="auto"/>
            <w:bottom w:val="none" w:sz="0" w:space="0" w:color="auto"/>
            <w:right w:val="none" w:sz="0" w:space="0" w:color="auto"/>
          </w:divBdr>
        </w:div>
        <w:div w:id="746728701">
          <w:marLeft w:val="1282"/>
          <w:marRight w:val="0"/>
          <w:marTop w:val="120"/>
          <w:marBottom w:val="0"/>
          <w:divBdr>
            <w:top w:val="none" w:sz="0" w:space="0" w:color="auto"/>
            <w:left w:val="none" w:sz="0" w:space="0" w:color="auto"/>
            <w:bottom w:val="none" w:sz="0" w:space="0" w:color="auto"/>
            <w:right w:val="none" w:sz="0" w:space="0" w:color="auto"/>
          </w:divBdr>
        </w:div>
        <w:div w:id="1377898716">
          <w:marLeft w:val="1282"/>
          <w:marRight w:val="0"/>
          <w:marTop w:val="120"/>
          <w:marBottom w:val="0"/>
          <w:divBdr>
            <w:top w:val="none" w:sz="0" w:space="0" w:color="auto"/>
            <w:left w:val="none" w:sz="0" w:space="0" w:color="auto"/>
            <w:bottom w:val="none" w:sz="0" w:space="0" w:color="auto"/>
            <w:right w:val="none" w:sz="0" w:space="0" w:color="auto"/>
          </w:divBdr>
        </w:div>
        <w:div w:id="563101281">
          <w:marLeft w:val="1282"/>
          <w:marRight w:val="0"/>
          <w:marTop w:val="120"/>
          <w:marBottom w:val="0"/>
          <w:divBdr>
            <w:top w:val="none" w:sz="0" w:space="0" w:color="auto"/>
            <w:left w:val="none" w:sz="0" w:space="0" w:color="auto"/>
            <w:bottom w:val="none" w:sz="0" w:space="0" w:color="auto"/>
            <w:right w:val="none" w:sz="0" w:space="0" w:color="auto"/>
          </w:divBdr>
        </w:div>
        <w:div w:id="1876042062">
          <w:marLeft w:val="1282"/>
          <w:marRight w:val="0"/>
          <w:marTop w:val="120"/>
          <w:marBottom w:val="0"/>
          <w:divBdr>
            <w:top w:val="none" w:sz="0" w:space="0" w:color="auto"/>
            <w:left w:val="none" w:sz="0" w:space="0" w:color="auto"/>
            <w:bottom w:val="none" w:sz="0" w:space="0" w:color="auto"/>
            <w:right w:val="none" w:sz="0" w:space="0" w:color="auto"/>
          </w:divBdr>
        </w:div>
      </w:divsChild>
    </w:div>
    <w:div w:id="1223448583">
      <w:bodyDiv w:val="1"/>
      <w:marLeft w:val="0"/>
      <w:marRight w:val="0"/>
      <w:marTop w:val="0"/>
      <w:marBottom w:val="0"/>
      <w:divBdr>
        <w:top w:val="none" w:sz="0" w:space="0" w:color="auto"/>
        <w:left w:val="none" w:sz="0" w:space="0" w:color="auto"/>
        <w:bottom w:val="none" w:sz="0" w:space="0" w:color="auto"/>
        <w:right w:val="none" w:sz="0" w:space="0" w:color="auto"/>
      </w:divBdr>
    </w:div>
    <w:div w:id="1224951274">
      <w:bodyDiv w:val="1"/>
      <w:marLeft w:val="0"/>
      <w:marRight w:val="0"/>
      <w:marTop w:val="0"/>
      <w:marBottom w:val="0"/>
      <w:divBdr>
        <w:top w:val="none" w:sz="0" w:space="0" w:color="auto"/>
        <w:left w:val="none" w:sz="0" w:space="0" w:color="auto"/>
        <w:bottom w:val="none" w:sz="0" w:space="0" w:color="auto"/>
        <w:right w:val="none" w:sz="0" w:space="0" w:color="auto"/>
      </w:divBdr>
    </w:div>
    <w:div w:id="1253466110">
      <w:bodyDiv w:val="1"/>
      <w:marLeft w:val="0"/>
      <w:marRight w:val="0"/>
      <w:marTop w:val="0"/>
      <w:marBottom w:val="0"/>
      <w:divBdr>
        <w:top w:val="none" w:sz="0" w:space="0" w:color="auto"/>
        <w:left w:val="none" w:sz="0" w:space="0" w:color="auto"/>
        <w:bottom w:val="none" w:sz="0" w:space="0" w:color="auto"/>
        <w:right w:val="none" w:sz="0" w:space="0" w:color="auto"/>
      </w:divBdr>
    </w:div>
    <w:div w:id="1259632131">
      <w:bodyDiv w:val="1"/>
      <w:marLeft w:val="0"/>
      <w:marRight w:val="0"/>
      <w:marTop w:val="0"/>
      <w:marBottom w:val="0"/>
      <w:divBdr>
        <w:top w:val="none" w:sz="0" w:space="0" w:color="auto"/>
        <w:left w:val="none" w:sz="0" w:space="0" w:color="auto"/>
        <w:bottom w:val="none" w:sz="0" w:space="0" w:color="auto"/>
        <w:right w:val="none" w:sz="0" w:space="0" w:color="auto"/>
      </w:divBdr>
    </w:div>
    <w:div w:id="1267888980">
      <w:bodyDiv w:val="1"/>
      <w:marLeft w:val="0"/>
      <w:marRight w:val="0"/>
      <w:marTop w:val="0"/>
      <w:marBottom w:val="0"/>
      <w:divBdr>
        <w:top w:val="none" w:sz="0" w:space="0" w:color="auto"/>
        <w:left w:val="none" w:sz="0" w:space="0" w:color="auto"/>
        <w:bottom w:val="none" w:sz="0" w:space="0" w:color="auto"/>
        <w:right w:val="none" w:sz="0" w:space="0" w:color="auto"/>
      </w:divBdr>
    </w:div>
    <w:div w:id="1270164214">
      <w:bodyDiv w:val="1"/>
      <w:marLeft w:val="0"/>
      <w:marRight w:val="0"/>
      <w:marTop w:val="0"/>
      <w:marBottom w:val="0"/>
      <w:divBdr>
        <w:top w:val="none" w:sz="0" w:space="0" w:color="auto"/>
        <w:left w:val="none" w:sz="0" w:space="0" w:color="auto"/>
        <w:bottom w:val="none" w:sz="0" w:space="0" w:color="auto"/>
        <w:right w:val="none" w:sz="0" w:space="0" w:color="auto"/>
      </w:divBdr>
    </w:div>
    <w:div w:id="1279557565">
      <w:bodyDiv w:val="1"/>
      <w:marLeft w:val="0"/>
      <w:marRight w:val="0"/>
      <w:marTop w:val="0"/>
      <w:marBottom w:val="0"/>
      <w:divBdr>
        <w:top w:val="none" w:sz="0" w:space="0" w:color="auto"/>
        <w:left w:val="none" w:sz="0" w:space="0" w:color="auto"/>
        <w:bottom w:val="none" w:sz="0" w:space="0" w:color="auto"/>
        <w:right w:val="none" w:sz="0" w:space="0" w:color="auto"/>
      </w:divBdr>
      <w:divsChild>
        <w:div w:id="1928616795">
          <w:marLeft w:val="562"/>
          <w:marRight w:val="0"/>
          <w:marTop w:val="120"/>
          <w:marBottom w:val="0"/>
          <w:divBdr>
            <w:top w:val="none" w:sz="0" w:space="0" w:color="auto"/>
            <w:left w:val="none" w:sz="0" w:space="0" w:color="auto"/>
            <w:bottom w:val="none" w:sz="0" w:space="0" w:color="auto"/>
            <w:right w:val="none" w:sz="0" w:space="0" w:color="auto"/>
          </w:divBdr>
        </w:div>
      </w:divsChild>
    </w:div>
    <w:div w:id="1282415494">
      <w:bodyDiv w:val="1"/>
      <w:marLeft w:val="0"/>
      <w:marRight w:val="0"/>
      <w:marTop w:val="0"/>
      <w:marBottom w:val="0"/>
      <w:divBdr>
        <w:top w:val="none" w:sz="0" w:space="0" w:color="auto"/>
        <w:left w:val="none" w:sz="0" w:space="0" w:color="auto"/>
        <w:bottom w:val="none" w:sz="0" w:space="0" w:color="auto"/>
        <w:right w:val="none" w:sz="0" w:space="0" w:color="auto"/>
      </w:divBdr>
    </w:div>
    <w:div w:id="1283003923">
      <w:bodyDiv w:val="1"/>
      <w:marLeft w:val="0"/>
      <w:marRight w:val="0"/>
      <w:marTop w:val="0"/>
      <w:marBottom w:val="0"/>
      <w:divBdr>
        <w:top w:val="none" w:sz="0" w:space="0" w:color="auto"/>
        <w:left w:val="none" w:sz="0" w:space="0" w:color="auto"/>
        <w:bottom w:val="none" w:sz="0" w:space="0" w:color="auto"/>
        <w:right w:val="none" w:sz="0" w:space="0" w:color="auto"/>
      </w:divBdr>
    </w:div>
    <w:div w:id="1284654178">
      <w:bodyDiv w:val="1"/>
      <w:marLeft w:val="0"/>
      <w:marRight w:val="0"/>
      <w:marTop w:val="0"/>
      <w:marBottom w:val="0"/>
      <w:divBdr>
        <w:top w:val="none" w:sz="0" w:space="0" w:color="auto"/>
        <w:left w:val="none" w:sz="0" w:space="0" w:color="auto"/>
        <w:bottom w:val="none" w:sz="0" w:space="0" w:color="auto"/>
        <w:right w:val="none" w:sz="0" w:space="0" w:color="auto"/>
      </w:divBdr>
    </w:div>
    <w:div w:id="1295332997">
      <w:bodyDiv w:val="1"/>
      <w:marLeft w:val="0"/>
      <w:marRight w:val="0"/>
      <w:marTop w:val="0"/>
      <w:marBottom w:val="0"/>
      <w:divBdr>
        <w:top w:val="none" w:sz="0" w:space="0" w:color="auto"/>
        <w:left w:val="none" w:sz="0" w:space="0" w:color="auto"/>
        <w:bottom w:val="none" w:sz="0" w:space="0" w:color="auto"/>
        <w:right w:val="none" w:sz="0" w:space="0" w:color="auto"/>
      </w:divBdr>
    </w:div>
    <w:div w:id="1297492127">
      <w:bodyDiv w:val="1"/>
      <w:marLeft w:val="0"/>
      <w:marRight w:val="0"/>
      <w:marTop w:val="0"/>
      <w:marBottom w:val="0"/>
      <w:divBdr>
        <w:top w:val="none" w:sz="0" w:space="0" w:color="auto"/>
        <w:left w:val="none" w:sz="0" w:space="0" w:color="auto"/>
        <w:bottom w:val="none" w:sz="0" w:space="0" w:color="auto"/>
        <w:right w:val="none" w:sz="0" w:space="0" w:color="auto"/>
      </w:divBdr>
      <w:divsChild>
        <w:div w:id="1791390029">
          <w:marLeft w:val="562"/>
          <w:marRight w:val="0"/>
          <w:marTop w:val="120"/>
          <w:marBottom w:val="0"/>
          <w:divBdr>
            <w:top w:val="none" w:sz="0" w:space="0" w:color="auto"/>
            <w:left w:val="none" w:sz="0" w:space="0" w:color="auto"/>
            <w:bottom w:val="none" w:sz="0" w:space="0" w:color="auto"/>
            <w:right w:val="none" w:sz="0" w:space="0" w:color="auto"/>
          </w:divBdr>
        </w:div>
      </w:divsChild>
    </w:div>
    <w:div w:id="1305504191">
      <w:bodyDiv w:val="1"/>
      <w:marLeft w:val="0"/>
      <w:marRight w:val="0"/>
      <w:marTop w:val="0"/>
      <w:marBottom w:val="0"/>
      <w:divBdr>
        <w:top w:val="none" w:sz="0" w:space="0" w:color="auto"/>
        <w:left w:val="none" w:sz="0" w:space="0" w:color="auto"/>
        <w:bottom w:val="none" w:sz="0" w:space="0" w:color="auto"/>
        <w:right w:val="none" w:sz="0" w:space="0" w:color="auto"/>
      </w:divBdr>
    </w:div>
    <w:div w:id="1311053068">
      <w:bodyDiv w:val="1"/>
      <w:marLeft w:val="0"/>
      <w:marRight w:val="0"/>
      <w:marTop w:val="0"/>
      <w:marBottom w:val="0"/>
      <w:divBdr>
        <w:top w:val="none" w:sz="0" w:space="0" w:color="auto"/>
        <w:left w:val="none" w:sz="0" w:space="0" w:color="auto"/>
        <w:bottom w:val="none" w:sz="0" w:space="0" w:color="auto"/>
        <w:right w:val="none" w:sz="0" w:space="0" w:color="auto"/>
      </w:divBdr>
    </w:div>
    <w:div w:id="1320188398">
      <w:bodyDiv w:val="1"/>
      <w:marLeft w:val="0"/>
      <w:marRight w:val="0"/>
      <w:marTop w:val="0"/>
      <w:marBottom w:val="0"/>
      <w:divBdr>
        <w:top w:val="none" w:sz="0" w:space="0" w:color="auto"/>
        <w:left w:val="none" w:sz="0" w:space="0" w:color="auto"/>
        <w:bottom w:val="none" w:sz="0" w:space="0" w:color="auto"/>
        <w:right w:val="none" w:sz="0" w:space="0" w:color="auto"/>
      </w:divBdr>
    </w:div>
    <w:div w:id="1324427873">
      <w:bodyDiv w:val="1"/>
      <w:marLeft w:val="0"/>
      <w:marRight w:val="0"/>
      <w:marTop w:val="0"/>
      <w:marBottom w:val="0"/>
      <w:divBdr>
        <w:top w:val="none" w:sz="0" w:space="0" w:color="auto"/>
        <w:left w:val="none" w:sz="0" w:space="0" w:color="auto"/>
        <w:bottom w:val="none" w:sz="0" w:space="0" w:color="auto"/>
        <w:right w:val="none" w:sz="0" w:space="0" w:color="auto"/>
      </w:divBdr>
    </w:div>
    <w:div w:id="1330987993">
      <w:bodyDiv w:val="1"/>
      <w:marLeft w:val="0"/>
      <w:marRight w:val="0"/>
      <w:marTop w:val="0"/>
      <w:marBottom w:val="0"/>
      <w:divBdr>
        <w:top w:val="none" w:sz="0" w:space="0" w:color="auto"/>
        <w:left w:val="none" w:sz="0" w:space="0" w:color="auto"/>
        <w:bottom w:val="none" w:sz="0" w:space="0" w:color="auto"/>
        <w:right w:val="none" w:sz="0" w:space="0" w:color="auto"/>
      </w:divBdr>
    </w:div>
    <w:div w:id="1333416423">
      <w:bodyDiv w:val="1"/>
      <w:marLeft w:val="0"/>
      <w:marRight w:val="0"/>
      <w:marTop w:val="0"/>
      <w:marBottom w:val="0"/>
      <w:divBdr>
        <w:top w:val="none" w:sz="0" w:space="0" w:color="auto"/>
        <w:left w:val="none" w:sz="0" w:space="0" w:color="auto"/>
        <w:bottom w:val="none" w:sz="0" w:space="0" w:color="auto"/>
        <w:right w:val="none" w:sz="0" w:space="0" w:color="auto"/>
      </w:divBdr>
    </w:div>
    <w:div w:id="1352026206">
      <w:bodyDiv w:val="1"/>
      <w:marLeft w:val="0"/>
      <w:marRight w:val="0"/>
      <w:marTop w:val="0"/>
      <w:marBottom w:val="0"/>
      <w:divBdr>
        <w:top w:val="none" w:sz="0" w:space="0" w:color="auto"/>
        <w:left w:val="none" w:sz="0" w:space="0" w:color="auto"/>
        <w:bottom w:val="none" w:sz="0" w:space="0" w:color="auto"/>
        <w:right w:val="none" w:sz="0" w:space="0" w:color="auto"/>
      </w:divBdr>
    </w:div>
    <w:div w:id="1353533398">
      <w:bodyDiv w:val="1"/>
      <w:marLeft w:val="0"/>
      <w:marRight w:val="0"/>
      <w:marTop w:val="0"/>
      <w:marBottom w:val="0"/>
      <w:divBdr>
        <w:top w:val="none" w:sz="0" w:space="0" w:color="auto"/>
        <w:left w:val="none" w:sz="0" w:space="0" w:color="auto"/>
        <w:bottom w:val="none" w:sz="0" w:space="0" w:color="auto"/>
        <w:right w:val="none" w:sz="0" w:space="0" w:color="auto"/>
      </w:divBdr>
      <w:divsChild>
        <w:div w:id="1227304401">
          <w:marLeft w:val="446"/>
          <w:marRight w:val="0"/>
          <w:marTop w:val="140"/>
          <w:marBottom w:val="0"/>
          <w:divBdr>
            <w:top w:val="none" w:sz="0" w:space="0" w:color="auto"/>
            <w:left w:val="none" w:sz="0" w:space="0" w:color="auto"/>
            <w:bottom w:val="none" w:sz="0" w:space="0" w:color="auto"/>
            <w:right w:val="none" w:sz="0" w:space="0" w:color="auto"/>
          </w:divBdr>
        </w:div>
      </w:divsChild>
    </w:div>
    <w:div w:id="1372455655">
      <w:bodyDiv w:val="1"/>
      <w:marLeft w:val="0"/>
      <w:marRight w:val="0"/>
      <w:marTop w:val="0"/>
      <w:marBottom w:val="0"/>
      <w:divBdr>
        <w:top w:val="none" w:sz="0" w:space="0" w:color="auto"/>
        <w:left w:val="none" w:sz="0" w:space="0" w:color="auto"/>
        <w:bottom w:val="none" w:sz="0" w:space="0" w:color="auto"/>
        <w:right w:val="none" w:sz="0" w:space="0" w:color="auto"/>
      </w:divBdr>
    </w:div>
    <w:div w:id="1378045803">
      <w:bodyDiv w:val="1"/>
      <w:marLeft w:val="0"/>
      <w:marRight w:val="0"/>
      <w:marTop w:val="0"/>
      <w:marBottom w:val="0"/>
      <w:divBdr>
        <w:top w:val="none" w:sz="0" w:space="0" w:color="auto"/>
        <w:left w:val="none" w:sz="0" w:space="0" w:color="auto"/>
        <w:bottom w:val="none" w:sz="0" w:space="0" w:color="auto"/>
        <w:right w:val="none" w:sz="0" w:space="0" w:color="auto"/>
      </w:divBdr>
    </w:div>
    <w:div w:id="1390029283">
      <w:bodyDiv w:val="1"/>
      <w:marLeft w:val="0"/>
      <w:marRight w:val="0"/>
      <w:marTop w:val="0"/>
      <w:marBottom w:val="0"/>
      <w:divBdr>
        <w:top w:val="none" w:sz="0" w:space="0" w:color="auto"/>
        <w:left w:val="none" w:sz="0" w:space="0" w:color="auto"/>
        <w:bottom w:val="none" w:sz="0" w:space="0" w:color="auto"/>
        <w:right w:val="none" w:sz="0" w:space="0" w:color="auto"/>
      </w:divBdr>
      <w:divsChild>
        <w:div w:id="369956330">
          <w:marLeft w:val="562"/>
          <w:marRight w:val="0"/>
          <w:marTop w:val="120"/>
          <w:marBottom w:val="0"/>
          <w:divBdr>
            <w:top w:val="none" w:sz="0" w:space="0" w:color="auto"/>
            <w:left w:val="none" w:sz="0" w:space="0" w:color="auto"/>
            <w:bottom w:val="none" w:sz="0" w:space="0" w:color="auto"/>
            <w:right w:val="none" w:sz="0" w:space="0" w:color="auto"/>
          </w:divBdr>
        </w:div>
      </w:divsChild>
    </w:div>
    <w:div w:id="1390231152">
      <w:bodyDiv w:val="1"/>
      <w:marLeft w:val="0"/>
      <w:marRight w:val="0"/>
      <w:marTop w:val="0"/>
      <w:marBottom w:val="0"/>
      <w:divBdr>
        <w:top w:val="none" w:sz="0" w:space="0" w:color="auto"/>
        <w:left w:val="none" w:sz="0" w:space="0" w:color="auto"/>
        <w:bottom w:val="none" w:sz="0" w:space="0" w:color="auto"/>
        <w:right w:val="none" w:sz="0" w:space="0" w:color="auto"/>
      </w:divBdr>
    </w:div>
    <w:div w:id="1391802227">
      <w:bodyDiv w:val="1"/>
      <w:marLeft w:val="0"/>
      <w:marRight w:val="0"/>
      <w:marTop w:val="0"/>
      <w:marBottom w:val="0"/>
      <w:divBdr>
        <w:top w:val="none" w:sz="0" w:space="0" w:color="auto"/>
        <w:left w:val="none" w:sz="0" w:space="0" w:color="auto"/>
        <w:bottom w:val="none" w:sz="0" w:space="0" w:color="auto"/>
        <w:right w:val="none" w:sz="0" w:space="0" w:color="auto"/>
      </w:divBdr>
      <w:divsChild>
        <w:div w:id="47002268">
          <w:marLeft w:val="274"/>
          <w:marRight w:val="0"/>
          <w:marTop w:val="140"/>
          <w:marBottom w:val="0"/>
          <w:divBdr>
            <w:top w:val="none" w:sz="0" w:space="0" w:color="auto"/>
            <w:left w:val="none" w:sz="0" w:space="0" w:color="auto"/>
            <w:bottom w:val="none" w:sz="0" w:space="0" w:color="auto"/>
            <w:right w:val="none" w:sz="0" w:space="0" w:color="auto"/>
          </w:divBdr>
        </w:div>
        <w:div w:id="509566484">
          <w:marLeft w:val="274"/>
          <w:marRight w:val="0"/>
          <w:marTop w:val="140"/>
          <w:marBottom w:val="0"/>
          <w:divBdr>
            <w:top w:val="none" w:sz="0" w:space="0" w:color="auto"/>
            <w:left w:val="none" w:sz="0" w:space="0" w:color="auto"/>
            <w:bottom w:val="none" w:sz="0" w:space="0" w:color="auto"/>
            <w:right w:val="none" w:sz="0" w:space="0" w:color="auto"/>
          </w:divBdr>
        </w:div>
      </w:divsChild>
    </w:div>
    <w:div w:id="1400666259">
      <w:bodyDiv w:val="1"/>
      <w:marLeft w:val="0"/>
      <w:marRight w:val="0"/>
      <w:marTop w:val="0"/>
      <w:marBottom w:val="0"/>
      <w:divBdr>
        <w:top w:val="none" w:sz="0" w:space="0" w:color="auto"/>
        <w:left w:val="none" w:sz="0" w:space="0" w:color="auto"/>
        <w:bottom w:val="none" w:sz="0" w:space="0" w:color="auto"/>
        <w:right w:val="none" w:sz="0" w:space="0" w:color="auto"/>
      </w:divBdr>
      <w:divsChild>
        <w:div w:id="1298342696">
          <w:marLeft w:val="274"/>
          <w:marRight w:val="0"/>
          <w:marTop w:val="120"/>
          <w:marBottom w:val="0"/>
          <w:divBdr>
            <w:top w:val="none" w:sz="0" w:space="0" w:color="auto"/>
            <w:left w:val="none" w:sz="0" w:space="0" w:color="auto"/>
            <w:bottom w:val="none" w:sz="0" w:space="0" w:color="auto"/>
            <w:right w:val="none" w:sz="0" w:space="0" w:color="auto"/>
          </w:divBdr>
        </w:div>
      </w:divsChild>
    </w:div>
    <w:div w:id="1403019091">
      <w:bodyDiv w:val="1"/>
      <w:marLeft w:val="0"/>
      <w:marRight w:val="0"/>
      <w:marTop w:val="0"/>
      <w:marBottom w:val="0"/>
      <w:divBdr>
        <w:top w:val="none" w:sz="0" w:space="0" w:color="auto"/>
        <w:left w:val="none" w:sz="0" w:space="0" w:color="auto"/>
        <w:bottom w:val="none" w:sz="0" w:space="0" w:color="auto"/>
        <w:right w:val="none" w:sz="0" w:space="0" w:color="auto"/>
      </w:divBdr>
    </w:div>
    <w:div w:id="1419984629">
      <w:bodyDiv w:val="1"/>
      <w:marLeft w:val="0"/>
      <w:marRight w:val="0"/>
      <w:marTop w:val="0"/>
      <w:marBottom w:val="0"/>
      <w:divBdr>
        <w:top w:val="none" w:sz="0" w:space="0" w:color="auto"/>
        <w:left w:val="none" w:sz="0" w:space="0" w:color="auto"/>
        <w:bottom w:val="none" w:sz="0" w:space="0" w:color="auto"/>
        <w:right w:val="none" w:sz="0" w:space="0" w:color="auto"/>
      </w:divBdr>
    </w:div>
    <w:div w:id="1438715309">
      <w:bodyDiv w:val="1"/>
      <w:marLeft w:val="0"/>
      <w:marRight w:val="0"/>
      <w:marTop w:val="0"/>
      <w:marBottom w:val="0"/>
      <w:divBdr>
        <w:top w:val="none" w:sz="0" w:space="0" w:color="auto"/>
        <w:left w:val="none" w:sz="0" w:space="0" w:color="auto"/>
        <w:bottom w:val="none" w:sz="0" w:space="0" w:color="auto"/>
        <w:right w:val="none" w:sz="0" w:space="0" w:color="auto"/>
      </w:divBdr>
    </w:div>
    <w:div w:id="1448353029">
      <w:bodyDiv w:val="1"/>
      <w:marLeft w:val="0"/>
      <w:marRight w:val="0"/>
      <w:marTop w:val="0"/>
      <w:marBottom w:val="0"/>
      <w:divBdr>
        <w:top w:val="none" w:sz="0" w:space="0" w:color="auto"/>
        <w:left w:val="none" w:sz="0" w:space="0" w:color="auto"/>
        <w:bottom w:val="none" w:sz="0" w:space="0" w:color="auto"/>
        <w:right w:val="none" w:sz="0" w:space="0" w:color="auto"/>
      </w:divBdr>
    </w:div>
    <w:div w:id="1457676206">
      <w:bodyDiv w:val="1"/>
      <w:marLeft w:val="0"/>
      <w:marRight w:val="0"/>
      <w:marTop w:val="0"/>
      <w:marBottom w:val="0"/>
      <w:divBdr>
        <w:top w:val="none" w:sz="0" w:space="0" w:color="auto"/>
        <w:left w:val="none" w:sz="0" w:space="0" w:color="auto"/>
        <w:bottom w:val="none" w:sz="0" w:space="0" w:color="auto"/>
        <w:right w:val="none" w:sz="0" w:space="0" w:color="auto"/>
      </w:divBdr>
    </w:div>
    <w:div w:id="1459881913">
      <w:bodyDiv w:val="1"/>
      <w:marLeft w:val="0"/>
      <w:marRight w:val="0"/>
      <w:marTop w:val="0"/>
      <w:marBottom w:val="0"/>
      <w:divBdr>
        <w:top w:val="none" w:sz="0" w:space="0" w:color="auto"/>
        <w:left w:val="none" w:sz="0" w:space="0" w:color="auto"/>
        <w:bottom w:val="none" w:sz="0" w:space="0" w:color="auto"/>
        <w:right w:val="none" w:sz="0" w:space="0" w:color="auto"/>
      </w:divBdr>
    </w:div>
    <w:div w:id="1460535893">
      <w:bodyDiv w:val="1"/>
      <w:marLeft w:val="0"/>
      <w:marRight w:val="0"/>
      <w:marTop w:val="0"/>
      <w:marBottom w:val="0"/>
      <w:divBdr>
        <w:top w:val="none" w:sz="0" w:space="0" w:color="auto"/>
        <w:left w:val="none" w:sz="0" w:space="0" w:color="auto"/>
        <w:bottom w:val="none" w:sz="0" w:space="0" w:color="auto"/>
        <w:right w:val="none" w:sz="0" w:space="0" w:color="auto"/>
      </w:divBdr>
      <w:divsChild>
        <w:div w:id="742025877">
          <w:marLeft w:val="274"/>
          <w:marRight w:val="0"/>
          <w:marTop w:val="140"/>
          <w:marBottom w:val="0"/>
          <w:divBdr>
            <w:top w:val="none" w:sz="0" w:space="0" w:color="auto"/>
            <w:left w:val="none" w:sz="0" w:space="0" w:color="auto"/>
            <w:bottom w:val="none" w:sz="0" w:space="0" w:color="auto"/>
            <w:right w:val="none" w:sz="0" w:space="0" w:color="auto"/>
          </w:divBdr>
        </w:div>
        <w:div w:id="695814229">
          <w:marLeft w:val="994"/>
          <w:marRight w:val="0"/>
          <w:marTop w:val="140"/>
          <w:marBottom w:val="0"/>
          <w:divBdr>
            <w:top w:val="none" w:sz="0" w:space="0" w:color="auto"/>
            <w:left w:val="none" w:sz="0" w:space="0" w:color="auto"/>
            <w:bottom w:val="none" w:sz="0" w:space="0" w:color="auto"/>
            <w:right w:val="none" w:sz="0" w:space="0" w:color="auto"/>
          </w:divBdr>
        </w:div>
        <w:div w:id="463932912">
          <w:marLeft w:val="994"/>
          <w:marRight w:val="0"/>
          <w:marTop w:val="140"/>
          <w:marBottom w:val="0"/>
          <w:divBdr>
            <w:top w:val="none" w:sz="0" w:space="0" w:color="auto"/>
            <w:left w:val="none" w:sz="0" w:space="0" w:color="auto"/>
            <w:bottom w:val="none" w:sz="0" w:space="0" w:color="auto"/>
            <w:right w:val="none" w:sz="0" w:space="0" w:color="auto"/>
          </w:divBdr>
        </w:div>
        <w:div w:id="451244689">
          <w:marLeft w:val="994"/>
          <w:marRight w:val="0"/>
          <w:marTop w:val="140"/>
          <w:marBottom w:val="0"/>
          <w:divBdr>
            <w:top w:val="none" w:sz="0" w:space="0" w:color="auto"/>
            <w:left w:val="none" w:sz="0" w:space="0" w:color="auto"/>
            <w:bottom w:val="none" w:sz="0" w:space="0" w:color="auto"/>
            <w:right w:val="none" w:sz="0" w:space="0" w:color="auto"/>
          </w:divBdr>
        </w:div>
      </w:divsChild>
    </w:div>
    <w:div w:id="1465853801">
      <w:bodyDiv w:val="1"/>
      <w:marLeft w:val="0"/>
      <w:marRight w:val="0"/>
      <w:marTop w:val="0"/>
      <w:marBottom w:val="0"/>
      <w:divBdr>
        <w:top w:val="none" w:sz="0" w:space="0" w:color="auto"/>
        <w:left w:val="none" w:sz="0" w:space="0" w:color="auto"/>
        <w:bottom w:val="none" w:sz="0" w:space="0" w:color="auto"/>
        <w:right w:val="none" w:sz="0" w:space="0" w:color="auto"/>
      </w:divBdr>
    </w:div>
    <w:div w:id="1468891025">
      <w:bodyDiv w:val="1"/>
      <w:marLeft w:val="0"/>
      <w:marRight w:val="0"/>
      <w:marTop w:val="0"/>
      <w:marBottom w:val="0"/>
      <w:divBdr>
        <w:top w:val="none" w:sz="0" w:space="0" w:color="auto"/>
        <w:left w:val="none" w:sz="0" w:space="0" w:color="auto"/>
        <w:bottom w:val="none" w:sz="0" w:space="0" w:color="auto"/>
        <w:right w:val="none" w:sz="0" w:space="0" w:color="auto"/>
      </w:divBdr>
    </w:div>
    <w:div w:id="1469126344">
      <w:bodyDiv w:val="1"/>
      <w:marLeft w:val="0"/>
      <w:marRight w:val="0"/>
      <w:marTop w:val="0"/>
      <w:marBottom w:val="0"/>
      <w:divBdr>
        <w:top w:val="none" w:sz="0" w:space="0" w:color="auto"/>
        <w:left w:val="none" w:sz="0" w:space="0" w:color="auto"/>
        <w:bottom w:val="none" w:sz="0" w:space="0" w:color="auto"/>
        <w:right w:val="none" w:sz="0" w:space="0" w:color="auto"/>
      </w:divBdr>
    </w:div>
    <w:div w:id="1476340950">
      <w:bodyDiv w:val="1"/>
      <w:marLeft w:val="0"/>
      <w:marRight w:val="0"/>
      <w:marTop w:val="0"/>
      <w:marBottom w:val="0"/>
      <w:divBdr>
        <w:top w:val="none" w:sz="0" w:space="0" w:color="auto"/>
        <w:left w:val="none" w:sz="0" w:space="0" w:color="auto"/>
        <w:bottom w:val="none" w:sz="0" w:space="0" w:color="auto"/>
        <w:right w:val="none" w:sz="0" w:space="0" w:color="auto"/>
      </w:divBdr>
    </w:div>
    <w:div w:id="1489983499">
      <w:bodyDiv w:val="1"/>
      <w:marLeft w:val="0"/>
      <w:marRight w:val="0"/>
      <w:marTop w:val="0"/>
      <w:marBottom w:val="0"/>
      <w:divBdr>
        <w:top w:val="none" w:sz="0" w:space="0" w:color="auto"/>
        <w:left w:val="none" w:sz="0" w:space="0" w:color="auto"/>
        <w:bottom w:val="none" w:sz="0" w:space="0" w:color="auto"/>
        <w:right w:val="none" w:sz="0" w:space="0" w:color="auto"/>
      </w:divBdr>
      <w:divsChild>
        <w:div w:id="2007321484">
          <w:marLeft w:val="274"/>
          <w:marRight w:val="0"/>
          <w:marTop w:val="120"/>
          <w:marBottom w:val="0"/>
          <w:divBdr>
            <w:top w:val="none" w:sz="0" w:space="0" w:color="auto"/>
            <w:left w:val="none" w:sz="0" w:space="0" w:color="auto"/>
            <w:bottom w:val="none" w:sz="0" w:space="0" w:color="auto"/>
            <w:right w:val="none" w:sz="0" w:space="0" w:color="auto"/>
          </w:divBdr>
        </w:div>
      </w:divsChild>
    </w:div>
    <w:div w:id="1492064268">
      <w:bodyDiv w:val="1"/>
      <w:marLeft w:val="0"/>
      <w:marRight w:val="0"/>
      <w:marTop w:val="0"/>
      <w:marBottom w:val="0"/>
      <w:divBdr>
        <w:top w:val="none" w:sz="0" w:space="0" w:color="auto"/>
        <w:left w:val="none" w:sz="0" w:space="0" w:color="auto"/>
        <w:bottom w:val="none" w:sz="0" w:space="0" w:color="auto"/>
        <w:right w:val="none" w:sz="0" w:space="0" w:color="auto"/>
      </w:divBdr>
    </w:div>
    <w:div w:id="1496068607">
      <w:bodyDiv w:val="1"/>
      <w:marLeft w:val="0"/>
      <w:marRight w:val="0"/>
      <w:marTop w:val="0"/>
      <w:marBottom w:val="0"/>
      <w:divBdr>
        <w:top w:val="none" w:sz="0" w:space="0" w:color="auto"/>
        <w:left w:val="none" w:sz="0" w:space="0" w:color="auto"/>
        <w:bottom w:val="none" w:sz="0" w:space="0" w:color="auto"/>
        <w:right w:val="none" w:sz="0" w:space="0" w:color="auto"/>
      </w:divBdr>
    </w:div>
    <w:div w:id="1508517693">
      <w:bodyDiv w:val="1"/>
      <w:marLeft w:val="0"/>
      <w:marRight w:val="0"/>
      <w:marTop w:val="0"/>
      <w:marBottom w:val="0"/>
      <w:divBdr>
        <w:top w:val="none" w:sz="0" w:space="0" w:color="auto"/>
        <w:left w:val="none" w:sz="0" w:space="0" w:color="auto"/>
        <w:bottom w:val="none" w:sz="0" w:space="0" w:color="auto"/>
        <w:right w:val="none" w:sz="0" w:space="0" w:color="auto"/>
      </w:divBdr>
    </w:div>
    <w:div w:id="1519737541">
      <w:bodyDiv w:val="1"/>
      <w:marLeft w:val="0"/>
      <w:marRight w:val="0"/>
      <w:marTop w:val="0"/>
      <w:marBottom w:val="0"/>
      <w:divBdr>
        <w:top w:val="none" w:sz="0" w:space="0" w:color="auto"/>
        <w:left w:val="none" w:sz="0" w:space="0" w:color="auto"/>
        <w:bottom w:val="none" w:sz="0" w:space="0" w:color="auto"/>
        <w:right w:val="none" w:sz="0" w:space="0" w:color="auto"/>
      </w:divBdr>
    </w:div>
    <w:div w:id="1532062084">
      <w:bodyDiv w:val="1"/>
      <w:marLeft w:val="0"/>
      <w:marRight w:val="0"/>
      <w:marTop w:val="0"/>
      <w:marBottom w:val="0"/>
      <w:divBdr>
        <w:top w:val="none" w:sz="0" w:space="0" w:color="auto"/>
        <w:left w:val="none" w:sz="0" w:space="0" w:color="auto"/>
        <w:bottom w:val="none" w:sz="0" w:space="0" w:color="auto"/>
        <w:right w:val="none" w:sz="0" w:space="0" w:color="auto"/>
      </w:divBdr>
    </w:div>
    <w:div w:id="1558979563">
      <w:bodyDiv w:val="1"/>
      <w:marLeft w:val="0"/>
      <w:marRight w:val="0"/>
      <w:marTop w:val="0"/>
      <w:marBottom w:val="0"/>
      <w:divBdr>
        <w:top w:val="none" w:sz="0" w:space="0" w:color="auto"/>
        <w:left w:val="none" w:sz="0" w:space="0" w:color="auto"/>
        <w:bottom w:val="none" w:sz="0" w:space="0" w:color="auto"/>
        <w:right w:val="none" w:sz="0" w:space="0" w:color="auto"/>
      </w:divBdr>
      <w:divsChild>
        <w:div w:id="553084132">
          <w:marLeft w:val="0"/>
          <w:marRight w:val="0"/>
          <w:marTop w:val="0"/>
          <w:marBottom w:val="0"/>
          <w:divBdr>
            <w:top w:val="none" w:sz="0" w:space="0" w:color="auto"/>
            <w:left w:val="none" w:sz="0" w:space="0" w:color="auto"/>
            <w:bottom w:val="single" w:sz="6" w:space="0" w:color="EEEEEE"/>
            <w:right w:val="none" w:sz="0" w:space="0" w:color="auto"/>
          </w:divBdr>
          <w:divsChild>
            <w:div w:id="1344168387">
              <w:marLeft w:val="0"/>
              <w:marRight w:val="0"/>
              <w:marTop w:val="0"/>
              <w:marBottom w:val="0"/>
              <w:divBdr>
                <w:top w:val="none" w:sz="0" w:space="0" w:color="auto"/>
                <w:left w:val="none" w:sz="0" w:space="0" w:color="auto"/>
                <w:bottom w:val="none" w:sz="0" w:space="0" w:color="auto"/>
                <w:right w:val="none" w:sz="0" w:space="0" w:color="auto"/>
              </w:divBdr>
            </w:div>
            <w:div w:id="1874877405">
              <w:marLeft w:val="0"/>
              <w:marRight w:val="0"/>
              <w:marTop w:val="0"/>
              <w:marBottom w:val="0"/>
              <w:divBdr>
                <w:top w:val="single" w:sz="6" w:space="4" w:color="EEEEEE"/>
                <w:left w:val="single" w:sz="6" w:space="11" w:color="EEEEEE"/>
                <w:bottom w:val="none" w:sz="0" w:space="0" w:color="auto"/>
                <w:right w:val="single" w:sz="6" w:space="11" w:color="EEEEEE"/>
              </w:divBdr>
            </w:div>
          </w:divsChild>
        </w:div>
        <w:div w:id="1282999208">
          <w:marLeft w:val="0"/>
          <w:marRight w:val="0"/>
          <w:marTop w:val="0"/>
          <w:marBottom w:val="0"/>
          <w:divBdr>
            <w:top w:val="none" w:sz="0" w:space="0" w:color="auto"/>
            <w:left w:val="none" w:sz="0" w:space="0" w:color="auto"/>
            <w:bottom w:val="none" w:sz="0" w:space="0" w:color="auto"/>
            <w:right w:val="none" w:sz="0" w:space="0" w:color="auto"/>
          </w:divBdr>
          <w:divsChild>
            <w:div w:id="1825009667">
              <w:marLeft w:val="0"/>
              <w:marRight w:val="0"/>
              <w:marTop w:val="0"/>
              <w:marBottom w:val="0"/>
              <w:divBdr>
                <w:top w:val="none" w:sz="0" w:space="0" w:color="auto"/>
                <w:left w:val="none" w:sz="0" w:space="0" w:color="auto"/>
                <w:bottom w:val="none" w:sz="0" w:space="0" w:color="auto"/>
                <w:right w:val="none" w:sz="0" w:space="0" w:color="auto"/>
              </w:divBdr>
              <w:divsChild>
                <w:div w:id="1887838296">
                  <w:marLeft w:val="75"/>
                  <w:marRight w:val="0"/>
                  <w:marTop w:val="0"/>
                  <w:marBottom w:val="75"/>
                  <w:divBdr>
                    <w:top w:val="none" w:sz="0" w:space="0" w:color="auto"/>
                    <w:left w:val="none" w:sz="0" w:space="0" w:color="auto"/>
                    <w:bottom w:val="none" w:sz="0" w:space="0" w:color="auto"/>
                    <w:right w:val="none" w:sz="0" w:space="0" w:color="auto"/>
                  </w:divBdr>
                </w:div>
                <w:div w:id="2043820149">
                  <w:marLeft w:val="0"/>
                  <w:marRight w:val="0"/>
                  <w:marTop w:val="0"/>
                  <w:marBottom w:val="0"/>
                  <w:divBdr>
                    <w:top w:val="none" w:sz="0" w:space="0" w:color="auto"/>
                    <w:left w:val="none" w:sz="0" w:space="0" w:color="auto"/>
                    <w:bottom w:val="none" w:sz="0" w:space="0" w:color="auto"/>
                    <w:right w:val="none" w:sz="0" w:space="0" w:color="auto"/>
                  </w:divBdr>
                  <w:divsChild>
                    <w:div w:id="13963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3060">
          <w:marLeft w:val="0"/>
          <w:marRight w:val="0"/>
          <w:marTop w:val="0"/>
          <w:marBottom w:val="0"/>
          <w:divBdr>
            <w:top w:val="none" w:sz="0" w:space="0" w:color="auto"/>
            <w:left w:val="none" w:sz="0" w:space="0" w:color="auto"/>
            <w:bottom w:val="none" w:sz="0" w:space="0" w:color="auto"/>
            <w:right w:val="none" w:sz="0" w:space="0" w:color="auto"/>
          </w:divBdr>
        </w:div>
      </w:divsChild>
    </w:div>
    <w:div w:id="1570117802">
      <w:bodyDiv w:val="1"/>
      <w:marLeft w:val="0"/>
      <w:marRight w:val="0"/>
      <w:marTop w:val="0"/>
      <w:marBottom w:val="0"/>
      <w:divBdr>
        <w:top w:val="none" w:sz="0" w:space="0" w:color="auto"/>
        <w:left w:val="none" w:sz="0" w:space="0" w:color="auto"/>
        <w:bottom w:val="none" w:sz="0" w:space="0" w:color="auto"/>
        <w:right w:val="none" w:sz="0" w:space="0" w:color="auto"/>
      </w:divBdr>
    </w:div>
    <w:div w:id="1574854578">
      <w:bodyDiv w:val="1"/>
      <w:marLeft w:val="0"/>
      <w:marRight w:val="0"/>
      <w:marTop w:val="0"/>
      <w:marBottom w:val="0"/>
      <w:divBdr>
        <w:top w:val="none" w:sz="0" w:space="0" w:color="auto"/>
        <w:left w:val="none" w:sz="0" w:space="0" w:color="auto"/>
        <w:bottom w:val="none" w:sz="0" w:space="0" w:color="auto"/>
        <w:right w:val="none" w:sz="0" w:space="0" w:color="auto"/>
      </w:divBdr>
    </w:div>
    <w:div w:id="1578244222">
      <w:bodyDiv w:val="1"/>
      <w:marLeft w:val="0"/>
      <w:marRight w:val="0"/>
      <w:marTop w:val="0"/>
      <w:marBottom w:val="0"/>
      <w:divBdr>
        <w:top w:val="none" w:sz="0" w:space="0" w:color="auto"/>
        <w:left w:val="none" w:sz="0" w:space="0" w:color="auto"/>
        <w:bottom w:val="none" w:sz="0" w:space="0" w:color="auto"/>
        <w:right w:val="none" w:sz="0" w:space="0" w:color="auto"/>
      </w:divBdr>
      <w:divsChild>
        <w:div w:id="2103992815">
          <w:marLeft w:val="274"/>
          <w:marRight w:val="0"/>
          <w:marTop w:val="120"/>
          <w:marBottom w:val="0"/>
          <w:divBdr>
            <w:top w:val="none" w:sz="0" w:space="0" w:color="auto"/>
            <w:left w:val="none" w:sz="0" w:space="0" w:color="auto"/>
            <w:bottom w:val="none" w:sz="0" w:space="0" w:color="auto"/>
            <w:right w:val="none" w:sz="0" w:space="0" w:color="auto"/>
          </w:divBdr>
        </w:div>
        <w:div w:id="840851392">
          <w:marLeft w:val="274"/>
          <w:marRight w:val="0"/>
          <w:marTop w:val="120"/>
          <w:marBottom w:val="0"/>
          <w:divBdr>
            <w:top w:val="none" w:sz="0" w:space="0" w:color="auto"/>
            <w:left w:val="none" w:sz="0" w:space="0" w:color="auto"/>
            <w:bottom w:val="none" w:sz="0" w:space="0" w:color="auto"/>
            <w:right w:val="none" w:sz="0" w:space="0" w:color="auto"/>
          </w:divBdr>
        </w:div>
      </w:divsChild>
    </w:div>
    <w:div w:id="1580015561">
      <w:bodyDiv w:val="1"/>
      <w:marLeft w:val="0"/>
      <w:marRight w:val="0"/>
      <w:marTop w:val="0"/>
      <w:marBottom w:val="0"/>
      <w:divBdr>
        <w:top w:val="none" w:sz="0" w:space="0" w:color="auto"/>
        <w:left w:val="none" w:sz="0" w:space="0" w:color="auto"/>
        <w:bottom w:val="none" w:sz="0" w:space="0" w:color="auto"/>
        <w:right w:val="none" w:sz="0" w:space="0" w:color="auto"/>
      </w:divBdr>
    </w:div>
    <w:div w:id="1588077118">
      <w:bodyDiv w:val="1"/>
      <w:marLeft w:val="0"/>
      <w:marRight w:val="0"/>
      <w:marTop w:val="0"/>
      <w:marBottom w:val="0"/>
      <w:divBdr>
        <w:top w:val="none" w:sz="0" w:space="0" w:color="auto"/>
        <w:left w:val="none" w:sz="0" w:space="0" w:color="auto"/>
        <w:bottom w:val="none" w:sz="0" w:space="0" w:color="auto"/>
        <w:right w:val="none" w:sz="0" w:space="0" w:color="auto"/>
      </w:divBdr>
      <w:divsChild>
        <w:div w:id="285742418">
          <w:marLeft w:val="0"/>
          <w:marRight w:val="0"/>
          <w:marTop w:val="0"/>
          <w:marBottom w:val="0"/>
          <w:divBdr>
            <w:top w:val="none" w:sz="0" w:space="0" w:color="auto"/>
            <w:left w:val="none" w:sz="0" w:space="0" w:color="auto"/>
            <w:bottom w:val="none" w:sz="0" w:space="0" w:color="auto"/>
            <w:right w:val="none" w:sz="0" w:space="0" w:color="auto"/>
          </w:divBdr>
        </w:div>
        <w:div w:id="85854411">
          <w:marLeft w:val="0"/>
          <w:marRight w:val="0"/>
          <w:marTop w:val="30"/>
          <w:marBottom w:val="0"/>
          <w:divBdr>
            <w:top w:val="none" w:sz="0" w:space="0" w:color="auto"/>
            <w:left w:val="none" w:sz="0" w:space="0" w:color="auto"/>
            <w:bottom w:val="none" w:sz="0" w:space="0" w:color="auto"/>
            <w:right w:val="none" w:sz="0" w:space="0" w:color="auto"/>
          </w:divBdr>
        </w:div>
      </w:divsChild>
    </w:div>
    <w:div w:id="1599481014">
      <w:bodyDiv w:val="1"/>
      <w:marLeft w:val="0"/>
      <w:marRight w:val="0"/>
      <w:marTop w:val="0"/>
      <w:marBottom w:val="0"/>
      <w:divBdr>
        <w:top w:val="none" w:sz="0" w:space="0" w:color="auto"/>
        <w:left w:val="none" w:sz="0" w:space="0" w:color="auto"/>
        <w:bottom w:val="none" w:sz="0" w:space="0" w:color="auto"/>
        <w:right w:val="none" w:sz="0" w:space="0" w:color="auto"/>
      </w:divBdr>
      <w:divsChild>
        <w:div w:id="708800473">
          <w:marLeft w:val="274"/>
          <w:marRight w:val="0"/>
          <w:marTop w:val="140"/>
          <w:marBottom w:val="0"/>
          <w:divBdr>
            <w:top w:val="none" w:sz="0" w:space="0" w:color="auto"/>
            <w:left w:val="none" w:sz="0" w:space="0" w:color="auto"/>
            <w:bottom w:val="none" w:sz="0" w:space="0" w:color="auto"/>
            <w:right w:val="none" w:sz="0" w:space="0" w:color="auto"/>
          </w:divBdr>
        </w:div>
        <w:div w:id="2083788901">
          <w:marLeft w:val="274"/>
          <w:marRight w:val="0"/>
          <w:marTop w:val="140"/>
          <w:marBottom w:val="0"/>
          <w:divBdr>
            <w:top w:val="none" w:sz="0" w:space="0" w:color="auto"/>
            <w:left w:val="none" w:sz="0" w:space="0" w:color="auto"/>
            <w:bottom w:val="none" w:sz="0" w:space="0" w:color="auto"/>
            <w:right w:val="none" w:sz="0" w:space="0" w:color="auto"/>
          </w:divBdr>
        </w:div>
      </w:divsChild>
    </w:div>
    <w:div w:id="1600723380">
      <w:bodyDiv w:val="1"/>
      <w:marLeft w:val="0"/>
      <w:marRight w:val="0"/>
      <w:marTop w:val="0"/>
      <w:marBottom w:val="0"/>
      <w:divBdr>
        <w:top w:val="none" w:sz="0" w:space="0" w:color="auto"/>
        <w:left w:val="none" w:sz="0" w:space="0" w:color="auto"/>
        <w:bottom w:val="none" w:sz="0" w:space="0" w:color="auto"/>
        <w:right w:val="none" w:sz="0" w:space="0" w:color="auto"/>
      </w:divBdr>
    </w:div>
    <w:div w:id="1614093135">
      <w:bodyDiv w:val="1"/>
      <w:marLeft w:val="0"/>
      <w:marRight w:val="0"/>
      <w:marTop w:val="0"/>
      <w:marBottom w:val="0"/>
      <w:divBdr>
        <w:top w:val="none" w:sz="0" w:space="0" w:color="auto"/>
        <w:left w:val="none" w:sz="0" w:space="0" w:color="auto"/>
        <w:bottom w:val="none" w:sz="0" w:space="0" w:color="auto"/>
        <w:right w:val="none" w:sz="0" w:space="0" w:color="auto"/>
      </w:divBdr>
    </w:div>
    <w:div w:id="1622107866">
      <w:bodyDiv w:val="1"/>
      <w:marLeft w:val="0"/>
      <w:marRight w:val="0"/>
      <w:marTop w:val="0"/>
      <w:marBottom w:val="0"/>
      <w:divBdr>
        <w:top w:val="none" w:sz="0" w:space="0" w:color="auto"/>
        <w:left w:val="none" w:sz="0" w:space="0" w:color="auto"/>
        <w:bottom w:val="none" w:sz="0" w:space="0" w:color="auto"/>
        <w:right w:val="none" w:sz="0" w:space="0" w:color="auto"/>
      </w:divBdr>
      <w:divsChild>
        <w:div w:id="731121904">
          <w:marLeft w:val="547"/>
          <w:marRight w:val="0"/>
          <w:marTop w:val="0"/>
          <w:marBottom w:val="0"/>
          <w:divBdr>
            <w:top w:val="none" w:sz="0" w:space="0" w:color="auto"/>
            <w:left w:val="none" w:sz="0" w:space="0" w:color="auto"/>
            <w:bottom w:val="none" w:sz="0" w:space="0" w:color="auto"/>
            <w:right w:val="none" w:sz="0" w:space="0" w:color="auto"/>
          </w:divBdr>
        </w:div>
        <w:div w:id="494079532">
          <w:marLeft w:val="547"/>
          <w:marRight w:val="0"/>
          <w:marTop w:val="0"/>
          <w:marBottom w:val="0"/>
          <w:divBdr>
            <w:top w:val="none" w:sz="0" w:space="0" w:color="auto"/>
            <w:left w:val="none" w:sz="0" w:space="0" w:color="auto"/>
            <w:bottom w:val="none" w:sz="0" w:space="0" w:color="auto"/>
            <w:right w:val="none" w:sz="0" w:space="0" w:color="auto"/>
          </w:divBdr>
        </w:div>
        <w:div w:id="1071544905">
          <w:marLeft w:val="547"/>
          <w:marRight w:val="0"/>
          <w:marTop w:val="0"/>
          <w:marBottom w:val="0"/>
          <w:divBdr>
            <w:top w:val="none" w:sz="0" w:space="0" w:color="auto"/>
            <w:left w:val="none" w:sz="0" w:space="0" w:color="auto"/>
            <w:bottom w:val="none" w:sz="0" w:space="0" w:color="auto"/>
            <w:right w:val="none" w:sz="0" w:space="0" w:color="auto"/>
          </w:divBdr>
        </w:div>
      </w:divsChild>
    </w:div>
    <w:div w:id="1635479066">
      <w:bodyDiv w:val="1"/>
      <w:marLeft w:val="0"/>
      <w:marRight w:val="0"/>
      <w:marTop w:val="0"/>
      <w:marBottom w:val="0"/>
      <w:divBdr>
        <w:top w:val="none" w:sz="0" w:space="0" w:color="auto"/>
        <w:left w:val="none" w:sz="0" w:space="0" w:color="auto"/>
        <w:bottom w:val="none" w:sz="0" w:space="0" w:color="auto"/>
        <w:right w:val="none" w:sz="0" w:space="0" w:color="auto"/>
      </w:divBdr>
    </w:div>
    <w:div w:id="1635864278">
      <w:bodyDiv w:val="1"/>
      <w:marLeft w:val="0"/>
      <w:marRight w:val="0"/>
      <w:marTop w:val="0"/>
      <w:marBottom w:val="0"/>
      <w:divBdr>
        <w:top w:val="none" w:sz="0" w:space="0" w:color="auto"/>
        <w:left w:val="none" w:sz="0" w:space="0" w:color="auto"/>
        <w:bottom w:val="none" w:sz="0" w:space="0" w:color="auto"/>
        <w:right w:val="none" w:sz="0" w:space="0" w:color="auto"/>
      </w:divBdr>
    </w:div>
    <w:div w:id="1638686995">
      <w:bodyDiv w:val="1"/>
      <w:marLeft w:val="0"/>
      <w:marRight w:val="0"/>
      <w:marTop w:val="0"/>
      <w:marBottom w:val="0"/>
      <w:divBdr>
        <w:top w:val="none" w:sz="0" w:space="0" w:color="auto"/>
        <w:left w:val="none" w:sz="0" w:space="0" w:color="auto"/>
        <w:bottom w:val="none" w:sz="0" w:space="0" w:color="auto"/>
        <w:right w:val="none" w:sz="0" w:space="0" w:color="auto"/>
      </w:divBdr>
    </w:div>
    <w:div w:id="1642152056">
      <w:bodyDiv w:val="1"/>
      <w:marLeft w:val="0"/>
      <w:marRight w:val="0"/>
      <w:marTop w:val="0"/>
      <w:marBottom w:val="0"/>
      <w:divBdr>
        <w:top w:val="none" w:sz="0" w:space="0" w:color="auto"/>
        <w:left w:val="none" w:sz="0" w:space="0" w:color="auto"/>
        <w:bottom w:val="none" w:sz="0" w:space="0" w:color="auto"/>
        <w:right w:val="none" w:sz="0" w:space="0" w:color="auto"/>
      </w:divBdr>
    </w:div>
    <w:div w:id="1648852798">
      <w:bodyDiv w:val="1"/>
      <w:marLeft w:val="0"/>
      <w:marRight w:val="0"/>
      <w:marTop w:val="0"/>
      <w:marBottom w:val="0"/>
      <w:divBdr>
        <w:top w:val="none" w:sz="0" w:space="0" w:color="auto"/>
        <w:left w:val="none" w:sz="0" w:space="0" w:color="auto"/>
        <w:bottom w:val="none" w:sz="0" w:space="0" w:color="auto"/>
        <w:right w:val="none" w:sz="0" w:space="0" w:color="auto"/>
      </w:divBdr>
    </w:div>
    <w:div w:id="1652100321">
      <w:bodyDiv w:val="1"/>
      <w:marLeft w:val="0"/>
      <w:marRight w:val="0"/>
      <w:marTop w:val="0"/>
      <w:marBottom w:val="0"/>
      <w:divBdr>
        <w:top w:val="none" w:sz="0" w:space="0" w:color="auto"/>
        <w:left w:val="none" w:sz="0" w:space="0" w:color="auto"/>
        <w:bottom w:val="none" w:sz="0" w:space="0" w:color="auto"/>
        <w:right w:val="none" w:sz="0" w:space="0" w:color="auto"/>
      </w:divBdr>
      <w:divsChild>
        <w:div w:id="1901479031">
          <w:marLeft w:val="446"/>
          <w:marRight w:val="0"/>
          <w:marTop w:val="140"/>
          <w:marBottom w:val="0"/>
          <w:divBdr>
            <w:top w:val="none" w:sz="0" w:space="0" w:color="auto"/>
            <w:left w:val="none" w:sz="0" w:space="0" w:color="auto"/>
            <w:bottom w:val="none" w:sz="0" w:space="0" w:color="auto"/>
            <w:right w:val="none" w:sz="0" w:space="0" w:color="auto"/>
          </w:divBdr>
        </w:div>
        <w:div w:id="242642855">
          <w:marLeft w:val="1166"/>
          <w:marRight w:val="0"/>
          <w:marTop w:val="140"/>
          <w:marBottom w:val="0"/>
          <w:divBdr>
            <w:top w:val="none" w:sz="0" w:space="0" w:color="auto"/>
            <w:left w:val="none" w:sz="0" w:space="0" w:color="auto"/>
            <w:bottom w:val="none" w:sz="0" w:space="0" w:color="auto"/>
            <w:right w:val="none" w:sz="0" w:space="0" w:color="auto"/>
          </w:divBdr>
        </w:div>
        <w:div w:id="1407265533">
          <w:marLeft w:val="1166"/>
          <w:marRight w:val="0"/>
          <w:marTop w:val="140"/>
          <w:marBottom w:val="0"/>
          <w:divBdr>
            <w:top w:val="none" w:sz="0" w:space="0" w:color="auto"/>
            <w:left w:val="none" w:sz="0" w:space="0" w:color="auto"/>
            <w:bottom w:val="none" w:sz="0" w:space="0" w:color="auto"/>
            <w:right w:val="none" w:sz="0" w:space="0" w:color="auto"/>
          </w:divBdr>
        </w:div>
        <w:div w:id="748385654">
          <w:marLeft w:val="446"/>
          <w:marRight w:val="0"/>
          <w:marTop w:val="140"/>
          <w:marBottom w:val="0"/>
          <w:divBdr>
            <w:top w:val="none" w:sz="0" w:space="0" w:color="auto"/>
            <w:left w:val="none" w:sz="0" w:space="0" w:color="auto"/>
            <w:bottom w:val="none" w:sz="0" w:space="0" w:color="auto"/>
            <w:right w:val="none" w:sz="0" w:space="0" w:color="auto"/>
          </w:divBdr>
        </w:div>
      </w:divsChild>
    </w:div>
    <w:div w:id="1665667653">
      <w:bodyDiv w:val="1"/>
      <w:marLeft w:val="0"/>
      <w:marRight w:val="0"/>
      <w:marTop w:val="0"/>
      <w:marBottom w:val="0"/>
      <w:divBdr>
        <w:top w:val="none" w:sz="0" w:space="0" w:color="auto"/>
        <w:left w:val="none" w:sz="0" w:space="0" w:color="auto"/>
        <w:bottom w:val="none" w:sz="0" w:space="0" w:color="auto"/>
        <w:right w:val="none" w:sz="0" w:space="0" w:color="auto"/>
      </w:divBdr>
    </w:div>
    <w:div w:id="1678926964">
      <w:bodyDiv w:val="1"/>
      <w:marLeft w:val="0"/>
      <w:marRight w:val="0"/>
      <w:marTop w:val="0"/>
      <w:marBottom w:val="0"/>
      <w:divBdr>
        <w:top w:val="none" w:sz="0" w:space="0" w:color="auto"/>
        <w:left w:val="none" w:sz="0" w:space="0" w:color="auto"/>
        <w:bottom w:val="none" w:sz="0" w:space="0" w:color="auto"/>
        <w:right w:val="none" w:sz="0" w:space="0" w:color="auto"/>
      </w:divBdr>
    </w:div>
    <w:div w:id="1681471321">
      <w:bodyDiv w:val="1"/>
      <w:marLeft w:val="0"/>
      <w:marRight w:val="0"/>
      <w:marTop w:val="0"/>
      <w:marBottom w:val="0"/>
      <w:divBdr>
        <w:top w:val="none" w:sz="0" w:space="0" w:color="auto"/>
        <w:left w:val="none" w:sz="0" w:space="0" w:color="auto"/>
        <w:bottom w:val="none" w:sz="0" w:space="0" w:color="auto"/>
        <w:right w:val="none" w:sz="0" w:space="0" w:color="auto"/>
      </w:divBdr>
    </w:div>
    <w:div w:id="1696230782">
      <w:bodyDiv w:val="1"/>
      <w:marLeft w:val="0"/>
      <w:marRight w:val="0"/>
      <w:marTop w:val="0"/>
      <w:marBottom w:val="0"/>
      <w:divBdr>
        <w:top w:val="none" w:sz="0" w:space="0" w:color="auto"/>
        <w:left w:val="none" w:sz="0" w:space="0" w:color="auto"/>
        <w:bottom w:val="none" w:sz="0" w:space="0" w:color="auto"/>
        <w:right w:val="none" w:sz="0" w:space="0" w:color="auto"/>
      </w:divBdr>
    </w:div>
    <w:div w:id="1704330066">
      <w:bodyDiv w:val="1"/>
      <w:marLeft w:val="0"/>
      <w:marRight w:val="0"/>
      <w:marTop w:val="0"/>
      <w:marBottom w:val="0"/>
      <w:divBdr>
        <w:top w:val="none" w:sz="0" w:space="0" w:color="auto"/>
        <w:left w:val="none" w:sz="0" w:space="0" w:color="auto"/>
        <w:bottom w:val="none" w:sz="0" w:space="0" w:color="auto"/>
        <w:right w:val="none" w:sz="0" w:space="0" w:color="auto"/>
      </w:divBdr>
    </w:div>
    <w:div w:id="1707020476">
      <w:bodyDiv w:val="1"/>
      <w:marLeft w:val="0"/>
      <w:marRight w:val="0"/>
      <w:marTop w:val="0"/>
      <w:marBottom w:val="0"/>
      <w:divBdr>
        <w:top w:val="none" w:sz="0" w:space="0" w:color="auto"/>
        <w:left w:val="none" w:sz="0" w:space="0" w:color="auto"/>
        <w:bottom w:val="none" w:sz="0" w:space="0" w:color="auto"/>
        <w:right w:val="none" w:sz="0" w:space="0" w:color="auto"/>
      </w:divBdr>
      <w:divsChild>
        <w:div w:id="364447358">
          <w:marLeft w:val="562"/>
          <w:marRight w:val="0"/>
          <w:marTop w:val="120"/>
          <w:marBottom w:val="0"/>
          <w:divBdr>
            <w:top w:val="none" w:sz="0" w:space="0" w:color="auto"/>
            <w:left w:val="none" w:sz="0" w:space="0" w:color="auto"/>
            <w:bottom w:val="none" w:sz="0" w:space="0" w:color="auto"/>
            <w:right w:val="none" w:sz="0" w:space="0" w:color="auto"/>
          </w:divBdr>
        </w:div>
        <w:div w:id="250819590">
          <w:marLeft w:val="562"/>
          <w:marRight w:val="0"/>
          <w:marTop w:val="120"/>
          <w:marBottom w:val="0"/>
          <w:divBdr>
            <w:top w:val="none" w:sz="0" w:space="0" w:color="auto"/>
            <w:left w:val="none" w:sz="0" w:space="0" w:color="auto"/>
            <w:bottom w:val="none" w:sz="0" w:space="0" w:color="auto"/>
            <w:right w:val="none" w:sz="0" w:space="0" w:color="auto"/>
          </w:divBdr>
        </w:div>
      </w:divsChild>
    </w:div>
    <w:div w:id="1707876906">
      <w:bodyDiv w:val="1"/>
      <w:marLeft w:val="0"/>
      <w:marRight w:val="0"/>
      <w:marTop w:val="0"/>
      <w:marBottom w:val="0"/>
      <w:divBdr>
        <w:top w:val="none" w:sz="0" w:space="0" w:color="auto"/>
        <w:left w:val="none" w:sz="0" w:space="0" w:color="auto"/>
        <w:bottom w:val="none" w:sz="0" w:space="0" w:color="auto"/>
        <w:right w:val="none" w:sz="0" w:space="0" w:color="auto"/>
      </w:divBdr>
    </w:div>
    <w:div w:id="1713453953">
      <w:bodyDiv w:val="1"/>
      <w:marLeft w:val="0"/>
      <w:marRight w:val="0"/>
      <w:marTop w:val="0"/>
      <w:marBottom w:val="0"/>
      <w:divBdr>
        <w:top w:val="none" w:sz="0" w:space="0" w:color="auto"/>
        <w:left w:val="none" w:sz="0" w:space="0" w:color="auto"/>
        <w:bottom w:val="none" w:sz="0" w:space="0" w:color="auto"/>
        <w:right w:val="none" w:sz="0" w:space="0" w:color="auto"/>
      </w:divBdr>
    </w:div>
    <w:div w:id="1715305583">
      <w:bodyDiv w:val="1"/>
      <w:marLeft w:val="0"/>
      <w:marRight w:val="0"/>
      <w:marTop w:val="0"/>
      <w:marBottom w:val="0"/>
      <w:divBdr>
        <w:top w:val="none" w:sz="0" w:space="0" w:color="auto"/>
        <w:left w:val="none" w:sz="0" w:space="0" w:color="auto"/>
        <w:bottom w:val="none" w:sz="0" w:space="0" w:color="auto"/>
        <w:right w:val="none" w:sz="0" w:space="0" w:color="auto"/>
      </w:divBdr>
    </w:div>
    <w:div w:id="1727795726">
      <w:bodyDiv w:val="1"/>
      <w:marLeft w:val="0"/>
      <w:marRight w:val="0"/>
      <w:marTop w:val="0"/>
      <w:marBottom w:val="0"/>
      <w:divBdr>
        <w:top w:val="none" w:sz="0" w:space="0" w:color="auto"/>
        <w:left w:val="none" w:sz="0" w:space="0" w:color="auto"/>
        <w:bottom w:val="none" w:sz="0" w:space="0" w:color="auto"/>
        <w:right w:val="none" w:sz="0" w:space="0" w:color="auto"/>
      </w:divBdr>
    </w:div>
    <w:div w:id="1738015980">
      <w:bodyDiv w:val="1"/>
      <w:marLeft w:val="0"/>
      <w:marRight w:val="0"/>
      <w:marTop w:val="0"/>
      <w:marBottom w:val="0"/>
      <w:divBdr>
        <w:top w:val="none" w:sz="0" w:space="0" w:color="auto"/>
        <w:left w:val="none" w:sz="0" w:space="0" w:color="auto"/>
        <w:bottom w:val="none" w:sz="0" w:space="0" w:color="auto"/>
        <w:right w:val="none" w:sz="0" w:space="0" w:color="auto"/>
      </w:divBdr>
      <w:divsChild>
        <w:div w:id="298414754">
          <w:marLeft w:val="418"/>
          <w:marRight w:val="0"/>
          <w:marTop w:val="0"/>
          <w:marBottom w:val="0"/>
          <w:divBdr>
            <w:top w:val="none" w:sz="0" w:space="0" w:color="auto"/>
            <w:left w:val="none" w:sz="0" w:space="0" w:color="auto"/>
            <w:bottom w:val="none" w:sz="0" w:space="0" w:color="auto"/>
            <w:right w:val="none" w:sz="0" w:space="0" w:color="auto"/>
          </w:divBdr>
        </w:div>
        <w:div w:id="388306892">
          <w:marLeft w:val="418"/>
          <w:marRight w:val="0"/>
          <w:marTop w:val="0"/>
          <w:marBottom w:val="0"/>
          <w:divBdr>
            <w:top w:val="none" w:sz="0" w:space="0" w:color="auto"/>
            <w:left w:val="none" w:sz="0" w:space="0" w:color="auto"/>
            <w:bottom w:val="none" w:sz="0" w:space="0" w:color="auto"/>
            <w:right w:val="none" w:sz="0" w:space="0" w:color="auto"/>
          </w:divBdr>
        </w:div>
        <w:div w:id="1197353479">
          <w:marLeft w:val="418"/>
          <w:marRight w:val="0"/>
          <w:marTop w:val="0"/>
          <w:marBottom w:val="0"/>
          <w:divBdr>
            <w:top w:val="none" w:sz="0" w:space="0" w:color="auto"/>
            <w:left w:val="none" w:sz="0" w:space="0" w:color="auto"/>
            <w:bottom w:val="none" w:sz="0" w:space="0" w:color="auto"/>
            <w:right w:val="none" w:sz="0" w:space="0" w:color="auto"/>
          </w:divBdr>
        </w:div>
      </w:divsChild>
    </w:div>
    <w:div w:id="1739673011">
      <w:bodyDiv w:val="1"/>
      <w:marLeft w:val="0"/>
      <w:marRight w:val="0"/>
      <w:marTop w:val="0"/>
      <w:marBottom w:val="0"/>
      <w:divBdr>
        <w:top w:val="none" w:sz="0" w:space="0" w:color="auto"/>
        <w:left w:val="none" w:sz="0" w:space="0" w:color="auto"/>
        <w:bottom w:val="none" w:sz="0" w:space="0" w:color="auto"/>
        <w:right w:val="none" w:sz="0" w:space="0" w:color="auto"/>
      </w:divBdr>
    </w:div>
    <w:div w:id="1752045850">
      <w:bodyDiv w:val="1"/>
      <w:marLeft w:val="0"/>
      <w:marRight w:val="0"/>
      <w:marTop w:val="0"/>
      <w:marBottom w:val="0"/>
      <w:divBdr>
        <w:top w:val="none" w:sz="0" w:space="0" w:color="auto"/>
        <w:left w:val="none" w:sz="0" w:space="0" w:color="auto"/>
        <w:bottom w:val="none" w:sz="0" w:space="0" w:color="auto"/>
        <w:right w:val="none" w:sz="0" w:space="0" w:color="auto"/>
      </w:divBdr>
      <w:divsChild>
        <w:div w:id="1213542716">
          <w:marLeft w:val="446"/>
          <w:marRight w:val="0"/>
          <w:marTop w:val="0"/>
          <w:marBottom w:val="0"/>
          <w:divBdr>
            <w:top w:val="none" w:sz="0" w:space="0" w:color="auto"/>
            <w:left w:val="none" w:sz="0" w:space="0" w:color="auto"/>
            <w:bottom w:val="none" w:sz="0" w:space="0" w:color="auto"/>
            <w:right w:val="none" w:sz="0" w:space="0" w:color="auto"/>
          </w:divBdr>
        </w:div>
        <w:div w:id="186606602">
          <w:marLeft w:val="446"/>
          <w:marRight w:val="0"/>
          <w:marTop w:val="0"/>
          <w:marBottom w:val="0"/>
          <w:divBdr>
            <w:top w:val="none" w:sz="0" w:space="0" w:color="auto"/>
            <w:left w:val="none" w:sz="0" w:space="0" w:color="auto"/>
            <w:bottom w:val="none" w:sz="0" w:space="0" w:color="auto"/>
            <w:right w:val="none" w:sz="0" w:space="0" w:color="auto"/>
          </w:divBdr>
        </w:div>
        <w:div w:id="1442846436">
          <w:marLeft w:val="1166"/>
          <w:marRight w:val="0"/>
          <w:marTop w:val="0"/>
          <w:marBottom w:val="0"/>
          <w:divBdr>
            <w:top w:val="none" w:sz="0" w:space="0" w:color="auto"/>
            <w:left w:val="none" w:sz="0" w:space="0" w:color="auto"/>
            <w:bottom w:val="none" w:sz="0" w:space="0" w:color="auto"/>
            <w:right w:val="none" w:sz="0" w:space="0" w:color="auto"/>
          </w:divBdr>
        </w:div>
        <w:div w:id="1341858983">
          <w:marLeft w:val="1166"/>
          <w:marRight w:val="0"/>
          <w:marTop w:val="0"/>
          <w:marBottom w:val="0"/>
          <w:divBdr>
            <w:top w:val="none" w:sz="0" w:space="0" w:color="auto"/>
            <w:left w:val="none" w:sz="0" w:space="0" w:color="auto"/>
            <w:bottom w:val="none" w:sz="0" w:space="0" w:color="auto"/>
            <w:right w:val="none" w:sz="0" w:space="0" w:color="auto"/>
          </w:divBdr>
        </w:div>
        <w:div w:id="239019744">
          <w:marLeft w:val="1166"/>
          <w:marRight w:val="0"/>
          <w:marTop w:val="0"/>
          <w:marBottom w:val="0"/>
          <w:divBdr>
            <w:top w:val="none" w:sz="0" w:space="0" w:color="auto"/>
            <w:left w:val="none" w:sz="0" w:space="0" w:color="auto"/>
            <w:bottom w:val="none" w:sz="0" w:space="0" w:color="auto"/>
            <w:right w:val="none" w:sz="0" w:space="0" w:color="auto"/>
          </w:divBdr>
        </w:div>
      </w:divsChild>
    </w:div>
    <w:div w:id="1752122429">
      <w:bodyDiv w:val="1"/>
      <w:marLeft w:val="0"/>
      <w:marRight w:val="0"/>
      <w:marTop w:val="0"/>
      <w:marBottom w:val="0"/>
      <w:divBdr>
        <w:top w:val="none" w:sz="0" w:space="0" w:color="auto"/>
        <w:left w:val="none" w:sz="0" w:space="0" w:color="auto"/>
        <w:bottom w:val="none" w:sz="0" w:space="0" w:color="auto"/>
        <w:right w:val="none" w:sz="0" w:space="0" w:color="auto"/>
      </w:divBdr>
    </w:div>
    <w:div w:id="1752197781">
      <w:bodyDiv w:val="1"/>
      <w:marLeft w:val="0"/>
      <w:marRight w:val="0"/>
      <w:marTop w:val="0"/>
      <w:marBottom w:val="0"/>
      <w:divBdr>
        <w:top w:val="none" w:sz="0" w:space="0" w:color="auto"/>
        <w:left w:val="none" w:sz="0" w:space="0" w:color="auto"/>
        <w:bottom w:val="none" w:sz="0" w:space="0" w:color="auto"/>
        <w:right w:val="none" w:sz="0" w:space="0" w:color="auto"/>
      </w:divBdr>
    </w:div>
    <w:div w:id="1759129831">
      <w:bodyDiv w:val="1"/>
      <w:marLeft w:val="0"/>
      <w:marRight w:val="0"/>
      <w:marTop w:val="0"/>
      <w:marBottom w:val="0"/>
      <w:divBdr>
        <w:top w:val="none" w:sz="0" w:space="0" w:color="auto"/>
        <w:left w:val="none" w:sz="0" w:space="0" w:color="auto"/>
        <w:bottom w:val="none" w:sz="0" w:space="0" w:color="auto"/>
        <w:right w:val="none" w:sz="0" w:space="0" w:color="auto"/>
      </w:divBdr>
    </w:div>
    <w:div w:id="1759907014">
      <w:bodyDiv w:val="1"/>
      <w:marLeft w:val="0"/>
      <w:marRight w:val="0"/>
      <w:marTop w:val="0"/>
      <w:marBottom w:val="0"/>
      <w:divBdr>
        <w:top w:val="none" w:sz="0" w:space="0" w:color="auto"/>
        <w:left w:val="none" w:sz="0" w:space="0" w:color="auto"/>
        <w:bottom w:val="none" w:sz="0" w:space="0" w:color="auto"/>
        <w:right w:val="none" w:sz="0" w:space="0" w:color="auto"/>
      </w:divBdr>
    </w:div>
    <w:div w:id="1767650629">
      <w:bodyDiv w:val="1"/>
      <w:marLeft w:val="0"/>
      <w:marRight w:val="0"/>
      <w:marTop w:val="0"/>
      <w:marBottom w:val="0"/>
      <w:divBdr>
        <w:top w:val="none" w:sz="0" w:space="0" w:color="auto"/>
        <w:left w:val="none" w:sz="0" w:space="0" w:color="auto"/>
        <w:bottom w:val="none" w:sz="0" w:space="0" w:color="auto"/>
        <w:right w:val="none" w:sz="0" w:space="0" w:color="auto"/>
      </w:divBdr>
    </w:div>
    <w:div w:id="1771470148">
      <w:bodyDiv w:val="1"/>
      <w:marLeft w:val="0"/>
      <w:marRight w:val="0"/>
      <w:marTop w:val="0"/>
      <w:marBottom w:val="0"/>
      <w:divBdr>
        <w:top w:val="none" w:sz="0" w:space="0" w:color="auto"/>
        <w:left w:val="none" w:sz="0" w:space="0" w:color="auto"/>
        <w:bottom w:val="none" w:sz="0" w:space="0" w:color="auto"/>
        <w:right w:val="none" w:sz="0" w:space="0" w:color="auto"/>
      </w:divBdr>
    </w:div>
    <w:div w:id="1775437472">
      <w:bodyDiv w:val="1"/>
      <w:marLeft w:val="0"/>
      <w:marRight w:val="0"/>
      <w:marTop w:val="0"/>
      <w:marBottom w:val="0"/>
      <w:divBdr>
        <w:top w:val="none" w:sz="0" w:space="0" w:color="auto"/>
        <w:left w:val="none" w:sz="0" w:space="0" w:color="auto"/>
        <w:bottom w:val="none" w:sz="0" w:space="0" w:color="auto"/>
        <w:right w:val="none" w:sz="0" w:space="0" w:color="auto"/>
      </w:divBdr>
    </w:div>
    <w:div w:id="1780101337">
      <w:bodyDiv w:val="1"/>
      <w:marLeft w:val="0"/>
      <w:marRight w:val="0"/>
      <w:marTop w:val="0"/>
      <w:marBottom w:val="0"/>
      <w:divBdr>
        <w:top w:val="none" w:sz="0" w:space="0" w:color="auto"/>
        <w:left w:val="none" w:sz="0" w:space="0" w:color="auto"/>
        <w:bottom w:val="none" w:sz="0" w:space="0" w:color="auto"/>
        <w:right w:val="none" w:sz="0" w:space="0" w:color="auto"/>
      </w:divBdr>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1286233162">
          <w:marLeft w:val="274"/>
          <w:marRight w:val="0"/>
          <w:marTop w:val="120"/>
          <w:marBottom w:val="0"/>
          <w:divBdr>
            <w:top w:val="none" w:sz="0" w:space="0" w:color="auto"/>
            <w:left w:val="none" w:sz="0" w:space="0" w:color="auto"/>
            <w:bottom w:val="none" w:sz="0" w:space="0" w:color="auto"/>
            <w:right w:val="none" w:sz="0" w:space="0" w:color="auto"/>
          </w:divBdr>
        </w:div>
        <w:div w:id="1014529496">
          <w:marLeft w:val="274"/>
          <w:marRight w:val="0"/>
          <w:marTop w:val="120"/>
          <w:marBottom w:val="0"/>
          <w:divBdr>
            <w:top w:val="none" w:sz="0" w:space="0" w:color="auto"/>
            <w:left w:val="none" w:sz="0" w:space="0" w:color="auto"/>
            <w:bottom w:val="none" w:sz="0" w:space="0" w:color="auto"/>
            <w:right w:val="none" w:sz="0" w:space="0" w:color="auto"/>
          </w:divBdr>
        </w:div>
        <w:div w:id="221450072">
          <w:marLeft w:val="274"/>
          <w:marRight w:val="0"/>
          <w:marTop w:val="120"/>
          <w:marBottom w:val="0"/>
          <w:divBdr>
            <w:top w:val="none" w:sz="0" w:space="0" w:color="auto"/>
            <w:left w:val="none" w:sz="0" w:space="0" w:color="auto"/>
            <w:bottom w:val="none" w:sz="0" w:space="0" w:color="auto"/>
            <w:right w:val="none" w:sz="0" w:space="0" w:color="auto"/>
          </w:divBdr>
        </w:div>
        <w:div w:id="1800878257">
          <w:marLeft w:val="274"/>
          <w:marRight w:val="0"/>
          <w:marTop w:val="120"/>
          <w:marBottom w:val="0"/>
          <w:divBdr>
            <w:top w:val="none" w:sz="0" w:space="0" w:color="auto"/>
            <w:left w:val="none" w:sz="0" w:space="0" w:color="auto"/>
            <w:bottom w:val="none" w:sz="0" w:space="0" w:color="auto"/>
            <w:right w:val="none" w:sz="0" w:space="0" w:color="auto"/>
          </w:divBdr>
        </w:div>
      </w:divsChild>
    </w:div>
    <w:div w:id="1786073465">
      <w:bodyDiv w:val="1"/>
      <w:marLeft w:val="0"/>
      <w:marRight w:val="0"/>
      <w:marTop w:val="0"/>
      <w:marBottom w:val="0"/>
      <w:divBdr>
        <w:top w:val="none" w:sz="0" w:space="0" w:color="auto"/>
        <w:left w:val="none" w:sz="0" w:space="0" w:color="auto"/>
        <w:bottom w:val="none" w:sz="0" w:space="0" w:color="auto"/>
        <w:right w:val="none" w:sz="0" w:space="0" w:color="auto"/>
      </w:divBdr>
    </w:div>
    <w:div w:id="1794975686">
      <w:bodyDiv w:val="1"/>
      <w:marLeft w:val="0"/>
      <w:marRight w:val="0"/>
      <w:marTop w:val="0"/>
      <w:marBottom w:val="0"/>
      <w:divBdr>
        <w:top w:val="none" w:sz="0" w:space="0" w:color="auto"/>
        <w:left w:val="none" w:sz="0" w:space="0" w:color="auto"/>
        <w:bottom w:val="none" w:sz="0" w:space="0" w:color="auto"/>
        <w:right w:val="none" w:sz="0" w:space="0" w:color="auto"/>
      </w:divBdr>
      <w:divsChild>
        <w:div w:id="219946568">
          <w:marLeft w:val="274"/>
          <w:marRight w:val="0"/>
          <w:marTop w:val="120"/>
          <w:marBottom w:val="0"/>
          <w:divBdr>
            <w:top w:val="none" w:sz="0" w:space="0" w:color="auto"/>
            <w:left w:val="none" w:sz="0" w:space="0" w:color="auto"/>
            <w:bottom w:val="none" w:sz="0" w:space="0" w:color="auto"/>
            <w:right w:val="none" w:sz="0" w:space="0" w:color="auto"/>
          </w:divBdr>
        </w:div>
        <w:div w:id="283846716">
          <w:marLeft w:val="274"/>
          <w:marRight w:val="0"/>
          <w:marTop w:val="120"/>
          <w:marBottom w:val="0"/>
          <w:divBdr>
            <w:top w:val="none" w:sz="0" w:space="0" w:color="auto"/>
            <w:left w:val="none" w:sz="0" w:space="0" w:color="auto"/>
            <w:bottom w:val="none" w:sz="0" w:space="0" w:color="auto"/>
            <w:right w:val="none" w:sz="0" w:space="0" w:color="auto"/>
          </w:divBdr>
        </w:div>
        <w:div w:id="1709715665">
          <w:marLeft w:val="274"/>
          <w:marRight w:val="0"/>
          <w:marTop w:val="120"/>
          <w:marBottom w:val="0"/>
          <w:divBdr>
            <w:top w:val="none" w:sz="0" w:space="0" w:color="auto"/>
            <w:left w:val="none" w:sz="0" w:space="0" w:color="auto"/>
            <w:bottom w:val="none" w:sz="0" w:space="0" w:color="auto"/>
            <w:right w:val="none" w:sz="0" w:space="0" w:color="auto"/>
          </w:divBdr>
        </w:div>
      </w:divsChild>
    </w:div>
    <w:div w:id="1797480949">
      <w:bodyDiv w:val="1"/>
      <w:marLeft w:val="0"/>
      <w:marRight w:val="0"/>
      <w:marTop w:val="0"/>
      <w:marBottom w:val="0"/>
      <w:divBdr>
        <w:top w:val="none" w:sz="0" w:space="0" w:color="auto"/>
        <w:left w:val="none" w:sz="0" w:space="0" w:color="auto"/>
        <w:bottom w:val="none" w:sz="0" w:space="0" w:color="auto"/>
        <w:right w:val="none" w:sz="0" w:space="0" w:color="auto"/>
      </w:divBdr>
    </w:div>
    <w:div w:id="1798373399">
      <w:bodyDiv w:val="1"/>
      <w:marLeft w:val="0"/>
      <w:marRight w:val="0"/>
      <w:marTop w:val="0"/>
      <w:marBottom w:val="0"/>
      <w:divBdr>
        <w:top w:val="none" w:sz="0" w:space="0" w:color="auto"/>
        <w:left w:val="none" w:sz="0" w:space="0" w:color="auto"/>
        <w:bottom w:val="none" w:sz="0" w:space="0" w:color="auto"/>
        <w:right w:val="none" w:sz="0" w:space="0" w:color="auto"/>
      </w:divBdr>
    </w:div>
    <w:div w:id="1820925582">
      <w:bodyDiv w:val="1"/>
      <w:marLeft w:val="0"/>
      <w:marRight w:val="0"/>
      <w:marTop w:val="0"/>
      <w:marBottom w:val="0"/>
      <w:divBdr>
        <w:top w:val="none" w:sz="0" w:space="0" w:color="auto"/>
        <w:left w:val="none" w:sz="0" w:space="0" w:color="auto"/>
        <w:bottom w:val="none" w:sz="0" w:space="0" w:color="auto"/>
        <w:right w:val="none" w:sz="0" w:space="0" w:color="auto"/>
      </w:divBdr>
    </w:div>
    <w:div w:id="1823963689">
      <w:bodyDiv w:val="1"/>
      <w:marLeft w:val="0"/>
      <w:marRight w:val="0"/>
      <w:marTop w:val="0"/>
      <w:marBottom w:val="0"/>
      <w:divBdr>
        <w:top w:val="none" w:sz="0" w:space="0" w:color="auto"/>
        <w:left w:val="none" w:sz="0" w:space="0" w:color="auto"/>
        <w:bottom w:val="none" w:sz="0" w:space="0" w:color="auto"/>
        <w:right w:val="none" w:sz="0" w:space="0" w:color="auto"/>
      </w:divBdr>
    </w:div>
    <w:div w:id="1830632915">
      <w:bodyDiv w:val="1"/>
      <w:marLeft w:val="0"/>
      <w:marRight w:val="0"/>
      <w:marTop w:val="0"/>
      <w:marBottom w:val="0"/>
      <w:divBdr>
        <w:top w:val="none" w:sz="0" w:space="0" w:color="auto"/>
        <w:left w:val="none" w:sz="0" w:space="0" w:color="auto"/>
        <w:bottom w:val="none" w:sz="0" w:space="0" w:color="auto"/>
        <w:right w:val="none" w:sz="0" w:space="0" w:color="auto"/>
      </w:divBdr>
    </w:div>
    <w:div w:id="1846747539">
      <w:bodyDiv w:val="1"/>
      <w:marLeft w:val="0"/>
      <w:marRight w:val="0"/>
      <w:marTop w:val="0"/>
      <w:marBottom w:val="0"/>
      <w:divBdr>
        <w:top w:val="none" w:sz="0" w:space="0" w:color="auto"/>
        <w:left w:val="none" w:sz="0" w:space="0" w:color="auto"/>
        <w:bottom w:val="none" w:sz="0" w:space="0" w:color="auto"/>
        <w:right w:val="none" w:sz="0" w:space="0" w:color="auto"/>
      </w:divBdr>
    </w:div>
    <w:div w:id="1861313476">
      <w:bodyDiv w:val="1"/>
      <w:marLeft w:val="0"/>
      <w:marRight w:val="0"/>
      <w:marTop w:val="0"/>
      <w:marBottom w:val="0"/>
      <w:divBdr>
        <w:top w:val="none" w:sz="0" w:space="0" w:color="auto"/>
        <w:left w:val="none" w:sz="0" w:space="0" w:color="auto"/>
        <w:bottom w:val="none" w:sz="0" w:space="0" w:color="auto"/>
        <w:right w:val="none" w:sz="0" w:space="0" w:color="auto"/>
      </w:divBdr>
    </w:div>
    <w:div w:id="1864053707">
      <w:bodyDiv w:val="1"/>
      <w:marLeft w:val="0"/>
      <w:marRight w:val="0"/>
      <w:marTop w:val="0"/>
      <w:marBottom w:val="0"/>
      <w:divBdr>
        <w:top w:val="none" w:sz="0" w:space="0" w:color="auto"/>
        <w:left w:val="none" w:sz="0" w:space="0" w:color="auto"/>
        <w:bottom w:val="none" w:sz="0" w:space="0" w:color="auto"/>
        <w:right w:val="none" w:sz="0" w:space="0" w:color="auto"/>
      </w:divBdr>
    </w:div>
    <w:div w:id="1869219079">
      <w:bodyDiv w:val="1"/>
      <w:marLeft w:val="0"/>
      <w:marRight w:val="0"/>
      <w:marTop w:val="0"/>
      <w:marBottom w:val="0"/>
      <w:divBdr>
        <w:top w:val="none" w:sz="0" w:space="0" w:color="auto"/>
        <w:left w:val="none" w:sz="0" w:space="0" w:color="auto"/>
        <w:bottom w:val="none" w:sz="0" w:space="0" w:color="auto"/>
        <w:right w:val="none" w:sz="0" w:space="0" w:color="auto"/>
      </w:divBdr>
    </w:div>
    <w:div w:id="1872692071">
      <w:bodyDiv w:val="1"/>
      <w:marLeft w:val="0"/>
      <w:marRight w:val="0"/>
      <w:marTop w:val="0"/>
      <w:marBottom w:val="0"/>
      <w:divBdr>
        <w:top w:val="none" w:sz="0" w:space="0" w:color="auto"/>
        <w:left w:val="none" w:sz="0" w:space="0" w:color="auto"/>
        <w:bottom w:val="none" w:sz="0" w:space="0" w:color="auto"/>
        <w:right w:val="none" w:sz="0" w:space="0" w:color="auto"/>
      </w:divBdr>
    </w:div>
    <w:div w:id="1873614954">
      <w:bodyDiv w:val="1"/>
      <w:marLeft w:val="0"/>
      <w:marRight w:val="0"/>
      <w:marTop w:val="0"/>
      <w:marBottom w:val="0"/>
      <w:divBdr>
        <w:top w:val="none" w:sz="0" w:space="0" w:color="auto"/>
        <w:left w:val="none" w:sz="0" w:space="0" w:color="auto"/>
        <w:bottom w:val="none" w:sz="0" w:space="0" w:color="auto"/>
        <w:right w:val="none" w:sz="0" w:space="0" w:color="auto"/>
      </w:divBdr>
    </w:div>
    <w:div w:id="1876311354">
      <w:bodyDiv w:val="1"/>
      <w:marLeft w:val="0"/>
      <w:marRight w:val="0"/>
      <w:marTop w:val="0"/>
      <w:marBottom w:val="0"/>
      <w:divBdr>
        <w:top w:val="none" w:sz="0" w:space="0" w:color="auto"/>
        <w:left w:val="none" w:sz="0" w:space="0" w:color="auto"/>
        <w:bottom w:val="none" w:sz="0" w:space="0" w:color="auto"/>
        <w:right w:val="none" w:sz="0" w:space="0" w:color="auto"/>
      </w:divBdr>
      <w:divsChild>
        <w:div w:id="482551777">
          <w:marLeft w:val="562"/>
          <w:marRight w:val="0"/>
          <w:marTop w:val="120"/>
          <w:marBottom w:val="0"/>
          <w:divBdr>
            <w:top w:val="none" w:sz="0" w:space="0" w:color="auto"/>
            <w:left w:val="none" w:sz="0" w:space="0" w:color="auto"/>
            <w:bottom w:val="none" w:sz="0" w:space="0" w:color="auto"/>
            <w:right w:val="none" w:sz="0" w:space="0" w:color="auto"/>
          </w:divBdr>
        </w:div>
      </w:divsChild>
    </w:div>
    <w:div w:id="1876962669">
      <w:bodyDiv w:val="1"/>
      <w:marLeft w:val="0"/>
      <w:marRight w:val="0"/>
      <w:marTop w:val="0"/>
      <w:marBottom w:val="0"/>
      <w:divBdr>
        <w:top w:val="none" w:sz="0" w:space="0" w:color="auto"/>
        <w:left w:val="none" w:sz="0" w:space="0" w:color="auto"/>
        <w:bottom w:val="none" w:sz="0" w:space="0" w:color="auto"/>
        <w:right w:val="none" w:sz="0" w:space="0" w:color="auto"/>
      </w:divBdr>
      <w:divsChild>
        <w:div w:id="1220746356">
          <w:marLeft w:val="274"/>
          <w:marRight w:val="0"/>
          <w:marTop w:val="120"/>
          <w:marBottom w:val="0"/>
          <w:divBdr>
            <w:top w:val="none" w:sz="0" w:space="0" w:color="auto"/>
            <w:left w:val="none" w:sz="0" w:space="0" w:color="auto"/>
            <w:bottom w:val="none" w:sz="0" w:space="0" w:color="auto"/>
            <w:right w:val="none" w:sz="0" w:space="0" w:color="auto"/>
          </w:divBdr>
        </w:div>
        <w:div w:id="954218390">
          <w:marLeft w:val="274"/>
          <w:marRight w:val="0"/>
          <w:marTop w:val="120"/>
          <w:marBottom w:val="0"/>
          <w:divBdr>
            <w:top w:val="none" w:sz="0" w:space="0" w:color="auto"/>
            <w:left w:val="none" w:sz="0" w:space="0" w:color="auto"/>
            <w:bottom w:val="none" w:sz="0" w:space="0" w:color="auto"/>
            <w:right w:val="none" w:sz="0" w:space="0" w:color="auto"/>
          </w:divBdr>
        </w:div>
        <w:div w:id="1450125338">
          <w:marLeft w:val="274"/>
          <w:marRight w:val="0"/>
          <w:marTop w:val="120"/>
          <w:marBottom w:val="0"/>
          <w:divBdr>
            <w:top w:val="none" w:sz="0" w:space="0" w:color="auto"/>
            <w:left w:val="none" w:sz="0" w:space="0" w:color="auto"/>
            <w:bottom w:val="none" w:sz="0" w:space="0" w:color="auto"/>
            <w:right w:val="none" w:sz="0" w:space="0" w:color="auto"/>
          </w:divBdr>
        </w:div>
      </w:divsChild>
    </w:div>
    <w:div w:id="1888107905">
      <w:bodyDiv w:val="1"/>
      <w:marLeft w:val="0"/>
      <w:marRight w:val="0"/>
      <w:marTop w:val="0"/>
      <w:marBottom w:val="0"/>
      <w:divBdr>
        <w:top w:val="none" w:sz="0" w:space="0" w:color="auto"/>
        <w:left w:val="none" w:sz="0" w:space="0" w:color="auto"/>
        <w:bottom w:val="none" w:sz="0" w:space="0" w:color="auto"/>
        <w:right w:val="none" w:sz="0" w:space="0" w:color="auto"/>
      </w:divBdr>
    </w:div>
    <w:div w:id="1888953553">
      <w:bodyDiv w:val="1"/>
      <w:marLeft w:val="0"/>
      <w:marRight w:val="0"/>
      <w:marTop w:val="0"/>
      <w:marBottom w:val="0"/>
      <w:divBdr>
        <w:top w:val="none" w:sz="0" w:space="0" w:color="auto"/>
        <w:left w:val="none" w:sz="0" w:space="0" w:color="auto"/>
        <w:bottom w:val="none" w:sz="0" w:space="0" w:color="auto"/>
        <w:right w:val="none" w:sz="0" w:space="0" w:color="auto"/>
      </w:divBdr>
    </w:div>
    <w:div w:id="1891529040">
      <w:bodyDiv w:val="1"/>
      <w:marLeft w:val="0"/>
      <w:marRight w:val="0"/>
      <w:marTop w:val="0"/>
      <w:marBottom w:val="0"/>
      <w:divBdr>
        <w:top w:val="none" w:sz="0" w:space="0" w:color="auto"/>
        <w:left w:val="none" w:sz="0" w:space="0" w:color="auto"/>
        <w:bottom w:val="none" w:sz="0" w:space="0" w:color="auto"/>
        <w:right w:val="none" w:sz="0" w:space="0" w:color="auto"/>
      </w:divBdr>
    </w:div>
    <w:div w:id="1897352673">
      <w:bodyDiv w:val="1"/>
      <w:marLeft w:val="0"/>
      <w:marRight w:val="0"/>
      <w:marTop w:val="0"/>
      <w:marBottom w:val="0"/>
      <w:divBdr>
        <w:top w:val="none" w:sz="0" w:space="0" w:color="auto"/>
        <w:left w:val="none" w:sz="0" w:space="0" w:color="auto"/>
        <w:bottom w:val="none" w:sz="0" w:space="0" w:color="auto"/>
        <w:right w:val="none" w:sz="0" w:space="0" w:color="auto"/>
      </w:divBdr>
      <w:divsChild>
        <w:div w:id="1160970773">
          <w:marLeft w:val="446"/>
          <w:marRight w:val="0"/>
          <w:marTop w:val="0"/>
          <w:marBottom w:val="0"/>
          <w:divBdr>
            <w:top w:val="none" w:sz="0" w:space="0" w:color="auto"/>
            <w:left w:val="none" w:sz="0" w:space="0" w:color="auto"/>
            <w:bottom w:val="none" w:sz="0" w:space="0" w:color="auto"/>
            <w:right w:val="none" w:sz="0" w:space="0" w:color="auto"/>
          </w:divBdr>
        </w:div>
        <w:div w:id="564951548">
          <w:marLeft w:val="446"/>
          <w:marRight w:val="0"/>
          <w:marTop w:val="0"/>
          <w:marBottom w:val="0"/>
          <w:divBdr>
            <w:top w:val="none" w:sz="0" w:space="0" w:color="auto"/>
            <w:left w:val="none" w:sz="0" w:space="0" w:color="auto"/>
            <w:bottom w:val="none" w:sz="0" w:space="0" w:color="auto"/>
            <w:right w:val="none" w:sz="0" w:space="0" w:color="auto"/>
          </w:divBdr>
        </w:div>
      </w:divsChild>
    </w:div>
    <w:div w:id="1902792332">
      <w:bodyDiv w:val="1"/>
      <w:marLeft w:val="0"/>
      <w:marRight w:val="0"/>
      <w:marTop w:val="0"/>
      <w:marBottom w:val="0"/>
      <w:divBdr>
        <w:top w:val="none" w:sz="0" w:space="0" w:color="auto"/>
        <w:left w:val="none" w:sz="0" w:space="0" w:color="auto"/>
        <w:bottom w:val="none" w:sz="0" w:space="0" w:color="auto"/>
        <w:right w:val="none" w:sz="0" w:space="0" w:color="auto"/>
      </w:divBdr>
    </w:div>
    <w:div w:id="1920139852">
      <w:bodyDiv w:val="1"/>
      <w:marLeft w:val="0"/>
      <w:marRight w:val="0"/>
      <w:marTop w:val="0"/>
      <w:marBottom w:val="0"/>
      <w:divBdr>
        <w:top w:val="none" w:sz="0" w:space="0" w:color="auto"/>
        <w:left w:val="none" w:sz="0" w:space="0" w:color="auto"/>
        <w:bottom w:val="none" w:sz="0" w:space="0" w:color="auto"/>
        <w:right w:val="none" w:sz="0" w:space="0" w:color="auto"/>
      </w:divBdr>
    </w:div>
    <w:div w:id="1931431683">
      <w:bodyDiv w:val="1"/>
      <w:marLeft w:val="0"/>
      <w:marRight w:val="0"/>
      <w:marTop w:val="0"/>
      <w:marBottom w:val="0"/>
      <w:divBdr>
        <w:top w:val="none" w:sz="0" w:space="0" w:color="auto"/>
        <w:left w:val="none" w:sz="0" w:space="0" w:color="auto"/>
        <w:bottom w:val="none" w:sz="0" w:space="0" w:color="auto"/>
        <w:right w:val="none" w:sz="0" w:space="0" w:color="auto"/>
      </w:divBdr>
    </w:div>
    <w:div w:id="1933515726">
      <w:bodyDiv w:val="1"/>
      <w:marLeft w:val="0"/>
      <w:marRight w:val="0"/>
      <w:marTop w:val="0"/>
      <w:marBottom w:val="0"/>
      <w:divBdr>
        <w:top w:val="none" w:sz="0" w:space="0" w:color="auto"/>
        <w:left w:val="none" w:sz="0" w:space="0" w:color="auto"/>
        <w:bottom w:val="none" w:sz="0" w:space="0" w:color="auto"/>
        <w:right w:val="none" w:sz="0" w:space="0" w:color="auto"/>
      </w:divBdr>
    </w:div>
    <w:div w:id="1933851393">
      <w:bodyDiv w:val="1"/>
      <w:marLeft w:val="0"/>
      <w:marRight w:val="0"/>
      <w:marTop w:val="0"/>
      <w:marBottom w:val="0"/>
      <w:divBdr>
        <w:top w:val="none" w:sz="0" w:space="0" w:color="auto"/>
        <w:left w:val="none" w:sz="0" w:space="0" w:color="auto"/>
        <w:bottom w:val="none" w:sz="0" w:space="0" w:color="auto"/>
        <w:right w:val="none" w:sz="0" w:space="0" w:color="auto"/>
      </w:divBdr>
    </w:div>
    <w:div w:id="1934435615">
      <w:bodyDiv w:val="1"/>
      <w:marLeft w:val="0"/>
      <w:marRight w:val="0"/>
      <w:marTop w:val="0"/>
      <w:marBottom w:val="0"/>
      <w:divBdr>
        <w:top w:val="none" w:sz="0" w:space="0" w:color="auto"/>
        <w:left w:val="none" w:sz="0" w:space="0" w:color="auto"/>
        <w:bottom w:val="none" w:sz="0" w:space="0" w:color="auto"/>
        <w:right w:val="none" w:sz="0" w:space="0" w:color="auto"/>
      </w:divBdr>
    </w:div>
    <w:div w:id="1938755995">
      <w:bodyDiv w:val="1"/>
      <w:marLeft w:val="0"/>
      <w:marRight w:val="0"/>
      <w:marTop w:val="0"/>
      <w:marBottom w:val="0"/>
      <w:divBdr>
        <w:top w:val="none" w:sz="0" w:space="0" w:color="auto"/>
        <w:left w:val="none" w:sz="0" w:space="0" w:color="auto"/>
        <w:bottom w:val="none" w:sz="0" w:space="0" w:color="auto"/>
        <w:right w:val="none" w:sz="0" w:space="0" w:color="auto"/>
      </w:divBdr>
    </w:div>
    <w:div w:id="1944534947">
      <w:bodyDiv w:val="1"/>
      <w:marLeft w:val="0"/>
      <w:marRight w:val="0"/>
      <w:marTop w:val="0"/>
      <w:marBottom w:val="0"/>
      <w:divBdr>
        <w:top w:val="none" w:sz="0" w:space="0" w:color="auto"/>
        <w:left w:val="none" w:sz="0" w:space="0" w:color="auto"/>
        <w:bottom w:val="none" w:sz="0" w:space="0" w:color="auto"/>
        <w:right w:val="none" w:sz="0" w:space="0" w:color="auto"/>
      </w:divBdr>
    </w:div>
    <w:div w:id="1950114283">
      <w:bodyDiv w:val="1"/>
      <w:marLeft w:val="0"/>
      <w:marRight w:val="0"/>
      <w:marTop w:val="0"/>
      <w:marBottom w:val="0"/>
      <w:divBdr>
        <w:top w:val="none" w:sz="0" w:space="0" w:color="auto"/>
        <w:left w:val="none" w:sz="0" w:space="0" w:color="auto"/>
        <w:bottom w:val="none" w:sz="0" w:space="0" w:color="auto"/>
        <w:right w:val="none" w:sz="0" w:space="0" w:color="auto"/>
      </w:divBdr>
    </w:div>
    <w:div w:id="1959213385">
      <w:bodyDiv w:val="1"/>
      <w:marLeft w:val="0"/>
      <w:marRight w:val="0"/>
      <w:marTop w:val="0"/>
      <w:marBottom w:val="0"/>
      <w:divBdr>
        <w:top w:val="none" w:sz="0" w:space="0" w:color="auto"/>
        <w:left w:val="none" w:sz="0" w:space="0" w:color="auto"/>
        <w:bottom w:val="none" w:sz="0" w:space="0" w:color="auto"/>
        <w:right w:val="none" w:sz="0" w:space="0" w:color="auto"/>
      </w:divBdr>
    </w:div>
    <w:div w:id="1962108250">
      <w:bodyDiv w:val="1"/>
      <w:marLeft w:val="0"/>
      <w:marRight w:val="0"/>
      <w:marTop w:val="0"/>
      <w:marBottom w:val="0"/>
      <w:divBdr>
        <w:top w:val="none" w:sz="0" w:space="0" w:color="auto"/>
        <w:left w:val="none" w:sz="0" w:space="0" w:color="auto"/>
        <w:bottom w:val="none" w:sz="0" w:space="0" w:color="auto"/>
        <w:right w:val="none" w:sz="0" w:space="0" w:color="auto"/>
      </w:divBdr>
      <w:divsChild>
        <w:div w:id="639579020">
          <w:marLeft w:val="274"/>
          <w:marRight w:val="0"/>
          <w:marTop w:val="140"/>
          <w:marBottom w:val="0"/>
          <w:divBdr>
            <w:top w:val="none" w:sz="0" w:space="0" w:color="auto"/>
            <w:left w:val="none" w:sz="0" w:space="0" w:color="auto"/>
            <w:bottom w:val="none" w:sz="0" w:space="0" w:color="auto"/>
            <w:right w:val="none" w:sz="0" w:space="0" w:color="auto"/>
          </w:divBdr>
        </w:div>
        <w:div w:id="940185932">
          <w:marLeft w:val="274"/>
          <w:marRight w:val="0"/>
          <w:marTop w:val="140"/>
          <w:marBottom w:val="0"/>
          <w:divBdr>
            <w:top w:val="none" w:sz="0" w:space="0" w:color="auto"/>
            <w:left w:val="none" w:sz="0" w:space="0" w:color="auto"/>
            <w:bottom w:val="none" w:sz="0" w:space="0" w:color="auto"/>
            <w:right w:val="none" w:sz="0" w:space="0" w:color="auto"/>
          </w:divBdr>
        </w:div>
        <w:div w:id="1000083839">
          <w:marLeft w:val="994"/>
          <w:marRight w:val="0"/>
          <w:marTop w:val="140"/>
          <w:marBottom w:val="0"/>
          <w:divBdr>
            <w:top w:val="none" w:sz="0" w:space="0" w:color="auto"/>
            <w:left w:val="none" w:sz="0" w:space="0" w:color="auto"/>
            <w:bottom w:val="none" w:sz="0" w:space="0" w:color="auto"/>
            <w:right w:val="none" w:sz="0" w:space="0" w:color="auto"/>
          </w:divBdr>
        </w:div>
        <w:div w:id="309408314">
          <w:marLeft w:val="994"/>
          <w:marRight w:val="0"/>
          <w:marTop w:val="140"/>
          <w:marBottom w:val="0"/>
          <w:divBdr>
            <w:top w:val="none" w:sz="0" w:space="0" w:color="auto"/>
            <w:left w:val="none" w:sz="0" w:space="0" w:color="auto"/>
            <w:bottom w:val="none" w:sz="0" w:space="0" w:color="auto"/>
            <w:right w:val="none" w:sz="0" w:space="0" w:color="auto"/>
          </w:divBdr>
        </w:div>
        <w:div w:id="39524447">
          <w:marLeft w:val="994"/>
          <w:marRight w:val="0"/>
          <w:marTop w:val="140"/>
          <w:marBottom w:val="0"/>
          <w:divBdr>
            <w:top w:val="none" w:sz="0" w:space="0" w:color="auto"/>
            <w:left w:val="none" w:sz="0" w:space="0" w:color="auto"/>
            <w:bottom w:val="none" w:sz="0" w:space="0" w:color="auto"/>
            <w:right w:val="none" w:sz="0" w:space="0" w:color="auto"/>
          </w:divBdr>
        </w:div>
      </w:divsChild>
    </w:div>
    <w:div w:id="1963027531">
      <w:bodyDiv w:val="1"/>
      <w:marLeft w:val="0"/>
      <w:marRight w:val="0"/>
      <w:marTop w:val="0"/>
      <w:marBottom w:val="0"/>
      <w:divBdr>
        <w:top w:val="none" w:sz="0" w:space="0" w:color="auto"/>
        <w:left w:val="none" w:sz="0" w:space="0" w:color="auto"/>
        <w:bottom w:val="none" w:sz="0" w:space="0" w:color="auto"/>
        <w:right w:val="none" w:sz="0" w:space="0" w:color="auto"/>
      </w:divBdr>
    </w:div>
    <w:div w:id="1971083469">
      <w:bodyDiv w:val="1"/>
      <w:marLeft w:val="0"/>
      <w:marRight w:val="0"/>
      <w:marTop w:val="0"/>
      <w:marBottom w:val="0"/>
      <w:divBdr>
        <w:top w:val="none" w:sz="0" w:space="0" w:color="auto"/>
        <w:left w:val="none" w:sz="0" w:space="0" w:color="auto"/>
        <w:bottom w:val="none" w:sz="0" w:space="0" w:color="auto"/>
        <w:right w:val="none" w:sz="0" w:space="0" w:color="auto"/>
      </w:divBdr>
    </w:div>
    <w:div w:id="1973055481">
      <w:bodyDiv w:val="1"/>
      <w:marLeft w:val="0"/>
      <w:marRight w:val="0"/>
      <w:marTop w:val="0"/>
      <w:marBottom w:val="0"/>
      <w:divBdr>
        <w:top w:val="none" w:sz="0" w:space="0" w:color="auto"/>
        <w:left w:val="none" w:sz="0" w:space="0" w:color="auto"/>
        <w:bottom w:val="none" w:sz="0" w:space="0" w:color="auto"/>
        <w:right w:val="none" w:sz="0" w:space="0" w:color="auto"/>
      </w:divBdr>
      <w:divsChild>
        <w:div w:id="1785347343">
          <w:marLeft w:val="0"/>
          <w:marRight w:val="0"/>
          <w:marTop w:val="0"/>
          <w:marBottom w:val="0"/>
          <w:divBdr>
            <w:top w:val="none" w:sz="0" w:space="0" w:color="auto"/>
            <w:left w:val="none" w:sz="0" w:space="0" w:color="auto"/>
            <w:bottom w:val="none" w:sz="0" w:space="0" w:color="auto"/>
            <w:right w:val="none" w:sz="0" w:space="0" w:color="auto"/>
          </w:divBdr>
          <w:divsChild>
            <w:div w:id="1546983702">
              <w:marLeft w:val="0"/>
              <w:marRight w:val="0"/>
              <w:marTop w:val="0"/>
              <w:marBottom w:val="0"/>
              <w:divBdr>
                <w:top w:val="none" w:sz="0" w:space="0" w:color="auto"/>
                <w:left w:val="none" w:sz="0" w:space="0" w:color="auto"/>
                <w:bottom w:val="none" w:sz="0" w:space="0" w:color="auto"/>
                <w:right w:val="none" w:sz="0" w:space="0" w:color="auto"/>
              </w:divBdr>
              <w:divsChild>
                <w:div w:id="565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7281">
      <w:bodyDiv w:val="1"/>
      <w:marLeft w:val="0"/>
      <w:marRight w:val="0"/>
      <w:marTop w:val="0"/>
      <w:marBottom w:val="0"/>
      <w:divBdr>
        <w:top w:val="none" w:sz="0" w:space="0" w:color="auto"/>
        <w:left w:val="none" w:sz="0" w:space="0" w:color="auto"/>
        <w:bottom w:val="none" w:sz="0" w:space="0" w:color="auto"/>
        <w:right w:val="none" w:sz="0" w:space="0" w:color="auto"/>
      </w:divBdr>
      <w:divsChild>
        <w:div w:id="1400518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234566">
              <w:marLeft w:val="0"/>
              <w:marRight w:val="0"/>
              <w:marTop w:val="0"/>
              <w:marBottom w:val="0"/>
              <w:divBdr>
                <w:top w:val="none" w:sz="0" w:space="0" w:color="auto"/>
                <w:left w:val="none" w:sz="0" w:space="0" w:color="auto"/>
                <w:bottom w:val="none" w:sz="0" w:space="0" w:color="auto"/>
                <w:right w:val="none" w:sz="0" w:space="0" w:color="auto"/>
              </w:divBdr>
              <w:divsChild>
                <w:div w:id="1487473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85040534">
      <w:bodyDiv w:val="1"/>
      <w:marLeft w:val="0"/>
      <w:marRight w:val="0"/>
      <w:marTop w:val="0"/>
      <w:marBottom w:val="0"/>
      <w:divBdr>
        <w:top w:val="none" w:sz="0" w:space="0" w:color="auto"/>
        <w:left w:val="none" w:sz="0" w:space="0" w:color="auto"/>
        <w:bottom w:val="none" w:sz="0" w:space="0" w:color="auto"/>
        <w:right w:val="none" w:sz="0" w:space="0" w:color="auto"/>
      </w:divBdr>
    </w:div>
    <w:div w:id="1986886025">
      <w:bodyDiv w:val="1"/>
      <w:marLeft w:val="0"/>
      <w:marRight w:val="0"/>
      <w:marTop w:val="0"/>
      <w:marBottom w:val="0"/>
      <w:divBdr>
        <w:top w:val="none" w:sz="0" w:space="0" w:color="auto"/>
        <w:left w:val="none" w:sz="0" w:space="0" w:color="auto"/>
        <w:bottom w:val="none" w:sz="0" w:space="0" w:color="auto"/>
        <w:right w:val="none" w:sz="0" w:space="0" w:color="auto"/>
      </w:divBdr>
    </w:div>
    <w:div w:id="1995134815">
      <w:bodyDiv w:val="1"/>
      <w:marLeft w:val="0"/>
      <w:marRight w:val="0"/>
      <w:marTop w:val="0"/>
      <w:marBottom w:val="0"/>
      <w:divBdr>
        <w:top w:val="none" w:sz="0" w:space="0" w:color="auto"/>
        <w:left w:val="none" w:sz="0" w:space="0" w:color="auto"/>
        <w:bottom w:val="none" w:sz="0" w:space="0" w:color="auto"/>
        <w:right w:val="none" w:sz="0" w:space="0" w:color="auto"/>
      </w:divBdr>
      <w:divsChild>
        <w:div w:id="2082410328">
          <w:marLeft w:val="274"/>
          <w:marRight w:val="0"/>
          <w:marTop w:val="120"/>
          <w:marBottom w:val="0"/>
          <w:divBdr>
            <w:top w:val="none" w:sz="0" w:space="0" w:color="auto"/>
            <w:left w:val="none" w:sz="0" w:space="0" w:color="auto"/>
            <w:bottom w:val="none" w:sz="0" w:space="0" w:color="auto"/>
            <w:right w:val="none" w:sz="0" w:space="0" w:color="auto"/>
          </w:divBdr>
        </w:div>
        <w:div w:id="199442570">
          <w:marLeft w:val="274"/>
          <w:marRight w:val="0"/>
          <w:marTop w:val="120"/>
          <w:marBottom w:val="0"/>
          <w:divBdr>
            <w:top w:val="none" w:sz="0" w:space="0" w:color="auto"/>
            <w:left w:val="none" w:sz="0" w:space="0" w:color="auto"/>
            <w:bottom w:val="none" w:sz="0" w:space="0" w:color="auto"/>
            <w:right w:val="none" w:sz="0" w:space="0" w:color="auto"/>
          </w:divBdr>
        </w:div>
      </w:divsChild>
    </w:div>
    <w:div w:id="1999771496">
      <w:bodyDiv w:val="1"/>
      <w:marLeft w:val="0"/>
      <w:marRight w:val="0"/>
      <w:marTop w:val="0"/>
      <w:marBottom w:val="0"/>
      <w:divBdr>
        <w:top w:val="none" w:sz="0" w:space="0" w:color="auto"/>
        <w:left w:val="none" w:sz="0" w:space="0" w:color="auto"/>
        <w:bottom w:val="none" w:sz="0" w:space="0" w:color="auto"/>
        <w:right w:val="none" w:sz="0" w:space="0" w:color="auto"/>
      </w:divBdr>
    </w:div>
    <w:div w:id="2001426353">
      <w:bodyDiv w:val="1"/>
      <w:marLeft w:val="0"/>
      <w:marRight w:val="0"/>
      <w:marTop w:val="0"/>
      <w:marBottom w:val="0"/>
      <w:divBdr>
        <w:top w:val="none" w:sz="0" w:space="0" w:color="auto"/>
        <w:left w:val="none" w:sz="0" w:space="0" w:color="auto"/>
        <w:bottom w:val="none" w:sz="0" w:space="0" w:color="auto"/>
        <w:right w:val="none" w:sz="0" w:space="0" w:color="auto"/>
      </w:divBdr>
    </w:div>
    <w:div w:id="2011982637">
      <w:bodyDiv w:val="1"/>
      <w:marLeft w:val="0"/>
      <w:marRight w:val="0"/>
      <w:marTop w:val="0"/>
      <w:marBottom w:val="0"/>
      <w:divBdr>
        <w:top w:val="none" w:sz="0" w:space="0" w:color="auto"/>
        <w:left w:val="none" w:sz="0" w:space="0" w:color="auto"/>
        <w:bottom w:val="none" w:sz="0" w:space="0" w:color="auto"/>
        <w:right w:val="none" w:sz="0" w:space="0" w:color="auto"/>
      </w:divBdr>
    </w:div>
    <w:div w:id="2031224203">
      <w:bodyDiv w:val="1"/>
      <w:marLeft w:val="0"/>
      <w:marRight w:val="0"/>
      <w:marTop w:val="0"/>
      <w:marBottom w:val="0"/>
      <w:divBdr>
        <w:top w:val="none" w:sz="0" w:space="0" w:color="auto"/>
        <w:left w:val="none" w:sz="0" w:space="0" w:color="auto"/>
        <w:bottom w:val="none" w:sz="0" w:space="0" w:color="auto"/>
        <w:right w:val="none" w:sz="0" w:space="0" w:color="auto"/>
      </w:divBdr>
    </w:div>
    <w:div w:id="2080401772">
      <w:bodyDiv w:val="1"/>
      <w:marLeft w:val="0"/>
      <w:marRight w:val="0"/>
      <w:marTop w:val="0"/>
      <w:marBottom w:val="0"/>
      <w:divBdr>
        <w:top w:val="none" w:sz="0" w:space="0" w:color="auto"/>
        <w:left w:val="none" w:sz="0" w:space="0" w:color="auto"/>
        <w:bottom w:val="none" w:sz="0" w:space="0" w:color="auto"/>
        <w:right w:val="none" w:sz="0" w:space="0" w:color="auto"/>
      </w:divBdr>
    </w:div>
    <w:div w:id="2088453783">
      <w:bodyDiv w:val="1"/>
      <w:marLeft w:val="0"/>
      <w:marRight w:val="0"/>
      <w:marTop w:val="0"/>
      <w:marBottom w:val="0"/>
      <w:divBdr>
        <w:top w:val="none" w:sz="0" w:space="0" w:color="auto"/>
        <w:left w:val="none" w:sz="0" w:space="0" w:color="auto"/>
        <w:bottom w:val="none" w:sz="0" w:space="0" w:color="auto"/>
        <w:right w:val="none" w:sz="0" w:space="0" w:color="auto"/>
      </w:divBdr>
    </w:div>
    <w:div w:id="2088645303">
      <w:bodyDiv w:val="1"/>
      <w:marLeft w:val="0"/>
      <w:marRight w:val="0"/>
      <w:marTop w:val="0"/>
      <w:marBottom w:val="0"/>
      <w:divBdr>
        <w:top w:val="none" w:sz="0" w:space="0" w:color="auto"/>
        <w:left w:val="none" w:sz="0" w:space="0" w:color="auto"/>
        <w:bottom w:val="none" w:sz="0" w:space="0" w:color="auto"/>
        <w:right w:val="none" w:sz="0" w:space="0" w:color="auto"/>
      </w:divBdr>
    </w:div>
    <w:div w:id="2097438932">
      <w:bodyDiv w:val="1"/>
      <w:marLeft w:val="0"/>
      <w:marRight w:val="0"/>
      <w:marTop w:val="0"/>
      <w:marBottom w:val="0"/>
      <w:divBdr>
        <w:top w:val="none" w:sz="0" w:space="0" w:color="auto"/>
        <w:left w:val="none" w:sz="0" w:space="0" w:color="auto"/>
        <w:bottom w:val="none" w:sz="0" w:space="0" w:color="auto"/>
        <w:right w:val="none" w:sz="0" w:space="0" w:color="auto"/>
      </w:divBdr>
    </w:div>
    <w:div w:id="2104566422">
      <w:bodyDiv w:val="1"/>
      <w:marLeft w:val="0"/>
      <w:marRight w:val="0"/>
      <w:marTop w:val="0"/>
      <w:marBottom w:val="0"/>
      <w:divBdr>
        <w:top w:val="none" w:sz="0" w:space="0" w:color="auto"/>
        <w:left w:val="none" w:sz="0" w:space="0" w:color="auto"/>
        <w:bottom w:val="none" w:sz="0" w:space="0" w:color="auto"/>
        <w:right w:val="none" w:sz="0" w:space="0" w:color="auto"/>
      </w:divBdr>
      <w:divsChild>
        <w:div w:id="1763181184">
          <w:marLeft w:val="562"/>
          <w:marRight w:val="0"/>
          <w:marTop w:val="120"/>
          <w:marBottom w:val="0"/>
          <w:divBdr>
            <w:top w:val="none" w:sz="0" w:space="0" w:color="auto"/>
            <w:left w:val="none" w:sz="0" w:space="0" w:color="auto"/>
            <w:bottom w:val="none" w:sz="0" w:space="0" w:color="auto"/>
            <w:right w:val="none" w:sz="0" w:space="0" w:color="auto"/>
          </w:divBdr>
        </w:div>
        <w:div w:id="40058738">
          <w:marLeft w:val="562"/>
          <w:marRight w:val="0"/>
          <w:marTop w:val="120"/>
          <w:marBottom w:val="0"/>
          <w:divBdr>
            <w:top w:val="none" w:sz="0" w:space="0" w:color="auto"/>
            <w:left w:val="none" w:sz="0" w:space="0" w:color="auto"/>
            <w:bottom w:val="none" w:sz="0" w:space="0" w:color="auto"/>
            <w:right w:val="none" w:sz="0" w:space="0" w:color="auto"/>
          </w:divBdr>
        </w:div>
        <w:div w:id="445270925">
          <w:marLeft w:val="562"/>
          <w:marRight w:val="0"/>
          <w:marTop w:val="120"/>
          <w:marBottom w:val="0"/>
          <w:divBdr>
            <w:top w:val="none" w:sz="0" w:space="0" w:color="auto"/>
            <w:left w:val="none" w:sz="0" w:space="0" w:color="auto"/>
            <w:bottom w:val="none" w:sz="0" w:space="0" w:color="auto"/>
            <w:right w:val="none" w:sz="0" w:space="0" w:color="auto"/>
          </w:divBdr>
        </w:div>
        <w:div w:id="1764258504">
          <w:marLeft w:val="1282"/>
          <w:marRight w:val="0"/>
          <w:marTop w:val="120"/>
          <w:marBottom w:val="0"/>
          <w:divBdr>
            <w:top w:val="none" w:sz="0" w:space="0" w:color="auto"/>
            <w:left w:val="none" w:sz="0" w:space="0" w:color="auto"/>
            <w:bottom w:val="none" w:sz="0" w:space="0" w:color="auto"/>
            <w:right w:val="none" w:sz="0" w:space="0" w:color="auto"/>
          </w:divBdr>
        </w:div>
        <w:div w:id="412430833">
          <w:marLeft w:val="1282"/>
          <w:marRight w:val="0"/>
          <w:marTop w:val="120"/>
          <w:marBottom w:val="0"/>
          <w:divBdr>
            <w:top w:val="none" w:sz="0" w:space="0" w:color="auto"/>
            <w:left w:val="none" w:sz="0" w:space="0" w:color="auto"/>
            <w:bottom w:val="none" w:sz="0" w:space="0" w:color="auto"/>
            <w:right w:val="none" w:sz="0" w:space="0" w:color="auto"/>
          </w:divBdr>
        </w:div>
      </w:divsChild>
    </w:div>
    <w:div w:id="2108694676">
      <w:bodyDiv w:val="1"/>
      <w:marLeft w:val="0"/>
      <w:marRight w:val="0"/>
      <w:marTop w:val="0"/>
      <w:marBottom w:val="0"/>
      <w:divBdr>
        <w:top w:val="none" w:sz="0" w:space="0" w:color="auto"/>
        <w:left w:val="none" w:sz="0" w:space="0" w:color="auto"/>
        <w:bottom w:val="none" w:sz="0" w:space="0" w:color="auto"/>
        <w:right w:val="none" w:sz="0" w:space="0" w:color="auto"/>
      </w:divBdr>
    </w:div>
    <w:div w:id="2121142291">
      <w:bodyDiv w:val="1"/>
      <w:marLeft w:val="0"/>
      <w:marRight w:val="0"/>
      <w:marTop w:val="0"/>
      <w:marBottom w:val="0"/>
      <w:divBdr>
        <w:top w:val="none" w:sz="0" w:space="0" w:color="auto"/>
        <w:left w:val="none" w:sz="0" w:space="0" w:color="auto"/>
        <w:bottom w:val="none" w:sz="0" w:space="0" w:color="auto"/>
        <w:right w:val="none" w:sz="0" w:space="0" w:color="auto"/>
      </w:divBdr>
    </w:div>
    <w:div w:id="2134321547">
      <w:bodyDiv w:val="1"/>
      <w:marLeft w:val="0"/>
      <w:marRight w:val="0"/>
      <w:marTop w:val="0"/>
      <w:marBottom w:val="0"/>
      <w:divBdr>
        <w:top w:val="none" w:sz="0" w:space="0" w:color="auto"/>
        <w:left w:val="none" w:sz="0" w:space="0" w:color="auto"/>
        <w:bottom w:val="none" w:sz="0" w:space="0" w:color="auto"/>
        <w:right w:val="none" w:sz="0" w:space="0" w:color="auto"/>
      </w:divBdr>
    </w:div>
    <w:div w:id="2136408589">
      <w:bodyDiv w:val="1"/>
      <w:marLeft w:val="0"/>
      <w:marRight w:val="0"/>
      <w:marTop w:val="0"/>
      <w:marBottom w:val="0"/>
      <w:divBdr>
        <w:top w:val="none" w:sz="0" w:space="0" w:color="auto"/>
        <w:left w:val="none" w:sz="0" w:space="0" w:color="auto"/>
        <w:bottom w:val="none" w:sz="0" w:space="0" w:color="auto"/>
        <w:right w:val="none" w:sz="0" w:space="0" w:color="auto"/>
      </w:divBdr>
    </w:div>
    <w:div w:id="21421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r@msn.masangroup.com"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A78DD-BB31-48FD-849E-75DED4C25FEC}">
  <ds:schemaRefs>
    <ds:schemaRef ds:uri="http://schemas.openxmlformats.org/officeDocument/2006/bibliography"/>
  </ds:schemaRefs>
</ds:datastoreItem>
</file>

<file path=customXml/itemProps2.xml><?xml version="1.0" encoding="utf-8"?>
<ds:datastoreItem xmlns:ds="http://schemas.openxmlformats.org/officeDocument/2006/customXml" ds:itemID="{23D2AE54-CB86-4AC2-AF14-F7BCB121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3294</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[Corporate Logo]</vt:lpstr>
    </vt:vector>
  </TitlesOfParts>
  <Company/>
  <LinksUpToDate>false</LinksUpToDate>
  <CharactersWithSpaces>22026</CharactersWithSpaces>
  <SharedDoc>false</SharedDoc>
  <HLinks>
    <vt:vector size="12" baseType="variant">
      <vt:variant>
        <vt:i4>7208973</vt:i4>
      </vt:variant>
      <vt:variant>
        <vt:i4>3</vt:i4>
      </vt:variant>
      <vt:variant>
        <vt:i4>0</vt:i4>
      </vt:variant>
      <vt:variant>
        <vt:i4>5</vt:i4>
      </vt:variant>
      <vt:variant>
        <vt:lpwstr>mailto:chetan@msn.masangroup.com</vt:lpwstr>
      </vt:variant>
      <vt:variant>
        <vt:lpwstr/>
      </vt:variant>
      <vt:variant>
        <vt:i4>2293829</vt:i4>
      </vt:variant>
      <vt:variant>
        <vt:i4>0</vt:i4>
      </vt:variant>
      <vt:variant>
        <vt:i4>0</vt:i4>
      </vt:variant>
      <vt:variant>
        <vt:i4>5</vt:i4>
      </vt:variant>
      <vt:variant>
        <vt:lpwstr>mailto:venkatesh@msn.masangroup.com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Logo]</dc:title>
  <dc:subject/>
  <dc:creator>mic_ledanny</dc:creator>
  <cp:keywords/>
  <dc:description/>
  <cp:lastModifiedBy>Ho Thanh Thuy</cp:lastModifiedBy>
  <cp:revision>5</cp:revision>
  <cp:lastPrinted>2022-10-26T08:56:00Z</cp:lastPrinted>
  <dcterms:created xsi:type="dcterms:W3CDTF">2022-10-28T02:50:00Z</dcterms:created>
  <dcterms:modified xsi:type="dcterms:W3CDTF">2022-10-28T07:00:00Z</dcterms:modified>
</cp:coreProperties>
</file>